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770" w:rsidRDefault="00405562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ПОЛОЖЕНИЕ</w:t>
      </w:r>
    </w:p>
    <w:p w:rsidR="007D0770" w:rsidRDefault="0040556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ДЕТСКО-ЮНОШЕСКОГО ТВОРЧЕСТВА ПО ПОЖАРНОЙ БЕЗОПАСНОСТИ </w:t>
      </w:r>
    </w:p>
    <w:p w:rsidR="007D0770" w:rsidRDefault="0040556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«375 лет пожарной охране России»</w:t>
      </w:r>
    </w:p>
    <w:p w:rsidR="007D0770" w:rsidRDefault="007D0770">
      <w:pPr>
        <w:rPr>
          <w:rFonts w:ascii="Times New Roman" w:hAnsi="Times New Roman"/>
          <w:b/>
          <w:u w:val="single"/>
        </w:rPr>
      </w:pP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2024 году конкурс проводится в рамках празднования 3</w:t>
      </w:r>
      <w:r w:rsidR="008A248C" w:rsidRPr="008A248C">
        <w:rPr>
          <w:rFonts w:ascii="Times New Roman" w:hAnsi="Times New Roman"/>
          <w:sz w:val="28"/>
        </w:rPr>
        <w:t>75</w:t>
      </w:r>
      <w:r>
        <w:rPr>
          <w:rFonts w:ascii="Times New Roman" w:hAnsi="Times New Roman"/>
          <w:sz w:val="28"/>
        </w:rPr>
        <w:t>-го юбилея пожарной охраны России.</w:t>
      </w:r>
    </w:p>
    <w:p w:rsidR="007D0770" w:rsidRDefault="007D0770">
      <w:pPr>
        <w:rPr>
          <w:rFonts w:ascii="Times New Roman" w:hAnsi="Times New Roman"/>
          <w:b/>
          <w:sz w:val="28"/>
          <w:u w:val="single"/>
        </w:rPr>
      </w:pP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Цель конкурса</w:t>
      </w:r>
      <w:r>
        <w:rPr>
          <w:rFonts w:ascii="Times New Roman" w:hAnsi="Times New Roman"/>
          <w:sz w:val="28"/>
        </w:rPr>
        <w:t xml:space="preserve"> 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общественного сознания и гражданской позиции подрастающего поколения в области пожарной безопасности;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Создание благоприятных условий для творческой самореализации, социальной адаптации учащихся средствами технического и декоративно-прикладного творчества;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внедрение философии и идеологии ведомства, организации единых подходов и методов в реализации задач по защите населения от чрезвычайных ситуаций;</w:t>
      </w:r>
    </w:p>
    <w:p w:rsidR="007D0770" w:rsidRDefault="0040556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 конкурса: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Предупреждение пожаров, возникающих по вине несовершеннолетних, их гибели и травматизма.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Популяризация деятельности государственной противопожарной службы и государственного пожарного надзора.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у детей творческих способностей, повышение интереса к исследовательской деятельности.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Пропаганда и демонстрация достижений учащихся в области обеспечения пожарной безопасности.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 Развитие коммуникативных навыков учащихся.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 Привитие детям основ безопасного поведения, здорового образа жизни.</w:t>
      </w:r>
    </w:p>
    <w:p w:rsidR="007D0770" w:rsidRDefault="007D0770">
      <w:pPr>
        <w:rPr>
          <w:rFonts w:ascii="Times New Roman" w:hAnsi="Times New Roman"/>
          <w:sz w:val="28"/>
        </w:rPr>
      </w:pPr>
    </w:p>
    <w:p w:rsidR="007D0770" w:rsidRDefault="0040556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Номинации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b/>
          <w:sz w:val="28"/>
        </w:rPr>
        <w:t>Художественно-изобразительное творчество</w:t>
      </w:r>
      <w:r>
        <w:rPr>
          <w:rFonts w:ascii="Times New Roman" w:hAnsi="Times New Roman"/>
          <w:sz w:val="28"/>
        </w:rPr>
        <w:t xml:space="preserve"> (рисунок, плакат, стенгазета, эмблема ДЮП, МЧС; книжная графика; иллюстрации информационного и познавательного содержания и т.п.)).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b/>
          <w:sz w:val="28"/>
        </w:rPr>
        <w:t>Декоративно-прикладное творчество</w:t>
      </w:r>
      <w:r>
        <w:rPr>
          <w:rFonts w:ascii="Times New Roman" w:hAnsi="Times New Roman"/>
          <w:sz w:val="28"/>
        </w:rPr>
        <w:t xml:space="preserve"> (работы традиционных народных ремесел и декоративно-прикладного искусства: аппликация, вышивка, вязание, лоскутное шитье, выжигание, художественная резьба, керамика, лепка, игрушка)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Pr="00F4783D">
        <w:rPr>
          <w:rFonts w:ascii="Times New Roman" w:hAnsi="Times New Roman"/>
          <w:b/>
          <w:sz w:val="28"/>
        </w:rPr>
        <w:t>Технические виды творчества</w:t>
      </w:r>
      <w:r>
        <w:rPr>
          <w:rFonts w:ascii="Times New Roman" w:hAnsi="Times New Roman"/>
          <w:sz w:val="28"/>
        </w:rPr>
        <w:t xml:space="preserve"> (макеты, технические приборы, настольные игры, головоломки)</w:t>
      </w:r>
    </w:p>
    <w:p w:rsidR="00672AD9" w:rsidRDefault="00672AD9">
      <w:pPr>
        <w:rPr>
          <w:rFonts w:ascii="Times New Roman" w:hAnsi="Times New Roman"/>
          <w:sz w:val="28"/>
        </w:rPr>
      </w:pPr>
    </w:p>
    <w:p w:rsidR="00672AD9" w:rsidRDefault="00672AD9" w:rsidP="00672AD9">
      <w:r>
        <w:rPr>
          <w:rFonts w:ascii="Times New Roman" w:hAnsi="Times New Roman"/>
          <w:b/>
          <w:sz w:val="28"/>
        </w:rPr>
        <w:t>Требования к работам</w:t>
      </w:r>
    </w:p>
    <w:p w:rsidR="00672AD9" w:rsidRDefault="00672AD9" w:rsidP="00672AD9">
      <w:pPr>
        <w:ind w:firstLine="0"/>
      </w:pPr>
      <w:r>
        <w:rPr>
          <w:rFonts w:ascii="Times New Roman" w:hAnsi="Times New Roman"/>
          <w:sz w:val="28"/>
        </w:rPr>
        <w:t>Экспонаты должны отвечать тематике конкурса.</w:t>
      </w:r>
    </w:p>
    <w:p w:rsidR="00F4783D" w:rsidRDefault="00F4783D" w:rsidP="00672AD9">
      <w:pPr>
        <w:ind w:firstLine="0"/>
        <w:rPr>
          <w:rFonts w:ascii="Times New Roman" w:hAnsi="Times New Roman"/>
          <w:color w:val="000000" w:themeColor="text1"/>
          <w:sz w:val="28"/>
        </w:rPr>
      </w:pPr>
    </w:p>
    <w:p w:rsidR="007D0770" w:rsidRPr="008A248C" w:rsidRDefault="00405562">
      <w:pPr>
        <w:rPr>
          <w:rFonts w:ascii="Times New Roman" w:hAnsi="Times New Roman"/>
          <w:b/>
          <w:color w:val="000000" w:themeColor="text1"/>
          <w:sz w:val="28"/>
        </w:rPr>
      </w:pPr>
      <w:r w:rsidRPr="008A248C">
        <w:rPr>
          <w:rFonts w:ascii="Times New Roman" w:hAnsi="Times New Roman"/>
          <w:b/>
          <w:color w:val="000000" w:themeColor="text1"/>
          <w:sz w:val="28"/>
        </w:rPr>
        <w:t>Для участия необходимо предоставить следующие материалы: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список работ, направляемых по номинациям по форме:</w:t>
      </w:r>
    </w:p>
    <w:tbl>
      <w:tblPr>
        <w:tblW w:w="10968" w:type="dxa"/>
        <w:tblInd w:w="-289" w:type="dxa"/>
        <w:tblLook w:val="04A0" w:firstRow="1" w:lastRow="0" w:firstColumn="1" w:lastColumn="0" w:noHBand="0" w:noVBand="1"/>
      </w:tblPr>
      <w:tblGrid>
        <w:gridCol w:w="594"/>
        <w:gridCol w:w="1074"/>
        <w:gridCol w:w="1334"/>
        <w:gridCol w:w="2161"/>
        <w:gridCol w:w="1703"/>
        <w:gridCol w:w="2250"/>
        <w:gridCol w:w="1852"/>
      </w:tblGrid>
      <w:tr w:rsidR="007D0770" w:rsidTr="00F4783D">
        <w:trPr>
          <w:trHeight w:val="27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405562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405562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Фото работы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405562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Название работы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405562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Муниципальное образование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405562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ФИО, возраст конкурсанта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405562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Образовательная организация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405562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 руководителя (полностью)</w:t>
            </w:r>
          </w:p>
        </w:tc>
      </w:tr>
      <w:tr w:rsidR="007D0770" w:rsidTr="00F4783D">
        <w:trPr>
          <w:trHeight w:val="27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7D077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7D0770">
            <w:pPr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7D0770">
            <w:pPr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7D077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7D077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7D077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7D0770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F4783D" w:rsidRDefault="00F4783D">
      <w:pPr>
        <w:ind w:firstLine="0"/>
        <w:rPr>
          <w:rFonts w:ascii="Times New Roman" w:hAnsi="Times New Roman"/>
          <w:b/>
          <w:sz w:val="28"/>
          <w:u w:val="single"/>
        </w:rPr>
      </w:pPr>
    </w:p>
    <w:p w:rsidR="007D0770" w:rsidRDefault="00672AD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н</w:t>
      </w:r>
      <w:r w:rsidR="00405562">
        <w:rPr>
          <w:rFonts w:ascii="Times New Roman" w:hAnsi="Times New Roman"/>
          <w:sz w:val="28"/>
        </w:rPr>
        <w:t>а конкурс принимаются индивидуальные и коллективные работы (выполненные группами не более 3 человек) при наличии этикетки (паспорта), выполненной по форме машино</w:t>
      </w:r>
      <w:r w:rsidR="00F4783D">
        <w:rPr>
          <w:rFonts w:ascii="Times New Roman" w:hAnsi="Times New Roman"/>
          <w:sz w:val="28"/>
        </w:rPr>
        <w:t>писным текстом размером 10х6 см</w:t>
      </w:r>
      <w:r w:rsidR="00405562">
        <w:rPr>
          <w:rFonts w:ascii="Times New Roman" w:hAnsi="Times New Roman"/>
          <w:sz w:val="28"/>
        </w:rPr>
        <w:t>:</w:t>
      </w:r>
    </w:p>
    <w:tbl>
      <w:tblPr>
        <w:tblW w:w="10175" w:type="dxa"/>
        <w:tblInd w:w="132" w:type="dxa"/>
        <w:tblLook w:val="04A0" w:firstRow="1" w:lastRow="0" w:firstColumn="1" w:lastColumn="0" w:noHBand="0" w:noVBand="1"/>
      </w:tblPr>
      <w:tblGrid>
        <w:gridCol w:w="5275"/>
        <w:gridCol w:w="4900"/>
      </w:tblGrid>
      <w:tr w:rsidR="007D0770"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405562">
            <w:pPr>
              <w:spacing w:before="57" w:after="57"/>
              <w:ind w:firstLine="0"/>
            </w:pPr>
            <w:r>
              <w:rPr>
                <w:rFonts w:ascii="Times New Roman" w:hAnsi="Times New Roman"/>
                <w:sz w:val="28"/>
              </w:rPr>
              <w:t>Название работы</w:t>
            </w:r>
          </w:p>
          <w:p w:rsidR="007D0770" w:rsidRDefault="007D0770">
            <w:pPr>
              <w:spacing w:before="57" w:after="57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7D0770">
            <w:pPr>
              <w:rPr>
                <w:rFonts w:ascii="Times New Roman" w:hAnsi="Times New Roman"/>
                <w:sz w:val="28"/>
              </w:rPr>
            </w:pPr>
          </w:p>
        </w:tc>
      </w:tr>
      <w:tr w:rsidR="007D0770"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405562">
            <w:pPr>
              <w:spacing w:before="57" w:after="57"/>
              <w:ind w:firstLine="0"/>
            </w:pPr>
            <w:r>
              <w:rPr>
                <w:rFonts w:ascii="Times New Roman" w:hAnsi="Times New Roman"/>
                <w:sz w:val="28"/>
              </w:rPr>
              <w:t>Техника исполнения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7D0770">
            <w:pPr>
              <w:rPr>
                <w:rFonts w:ascii="Times New Roman" w:hAnsi="Times New Roman"/>
                <w:sz w:val="28"/>
              </w:rPr>
            </w:pPr>
          </w:p>
        </w:tc>
      </w:tr>
      <w:tr w:rsidR="007D0770"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405562">
            <w:pPr>
              <w:spacing w:before="57" w:after="57"/>
              <w:ind w:firstLine="0"/>
            </w:pPr>
            <w:r>
              <w:rPr>
                <w:rFonts w:ascii="Times New Roman" w:hAnsi="Times New Roman"/>
                <w:sz w:val="28"/>
              </w:rPr>
              <w:t>Ф.И.О, возраст автора</w:t>
            </w:r>
          </w:p>
          <w:p w:rsidR="007D0770" w:rsidRDefault="00405562">
            <w:pPr>
              <w:spacing w:before="57" w:after="57"/>
              <w:ind w:firstLine="0"/>
            </w:pPr>
            <w:r>
              <w:rPr>
                <w:rFonts w:ascii="Times New Roman" w:hAnsi="Times New Roman"/>
                <w:sz w:val="28"/>
              </w:rPr>
              <w:t>(полностью)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7D0770">
            <w:pPr>
              <w:rPr>
                <w:rFonts w:ascii="Times New Roman" w:hAnsi="Times New Roman"/>
                <w:sz w:val="28"/>
              </w:rPr>
            </w:pPr>
          </w:p>
        </w:tc>
      </w:tr>
      <w:tr w:rsidR="007D0770"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405562">
            <w:pPr>
              <w:spacing w:before="57" w:after="57"/>
              <w:ind w:firstLine="0"/>
            </w:pPr>
            <w:r>
              <w:rPr>
                <w:rFonts w:ascii="Times New Roman" w:hAnsi="Times New Roman"/>
                <w:sz w:val="28"/>
              </w:rPr>
              <w:t>Наименование образовательного учреждения (город, район, название студии, школы, класс (курс))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7D0770">
            <w:pPr>
              <w:rPr>
                <w:rFonts w:ascii="Times New Roman" w:hAnsi="Times New Roman"/>
                <w:sz w:val="28"/>
              </w:rPr>
            </w:pPr>
          </w:p>
        </w:tc>
      </w:tr>
      <w:tr w:rsidR="007D0770"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405562">
            <w:pPr>
              <w:spacing w:before="57" w:after="57"/>
              <w:ind w:firstLine="0"/>
            </w:pPr>
            <w:r>
              <w:rPr>
                <w:rFonts w:ascii="Times New Roman" w:hAnsi="Times New Roman"/>
                <w:sz w:val="28"/>
              </w:rPr>
              <w:t>Номинация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7D0770">
            <w:pPr>
              <w:rPr>
                <w:rFonts w:ascii="Times New Roman" w:hAnsi="Times New Roman"/>
                <w:sz w:val="28"/>
              </w:rPr>
            </w:pPr>
          </w:p>
        </w:tc>
      </w:tr>
      <w:tr w:rsidR="007D0770"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405562">
            <w:pPr>
              <w:spacing w:before="57" w:after="57"/>
              <w:ind w:firstLine="0"/>
            </w:pPr>
            <w:r>
              <w:rPr>
                <w:rFonts w:ascii="Times New Roman" w:hAnsi="Times New Roman"/>
                <w:sz w:val="28"/>
              </w:rPr>
              <w:t>Ф.И.О. руководителя (полностью)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7D0770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7D0770" w:rsidRDefault="007D0770">
      <w:pPr>
        <w:rPr>
          <w:rFonts w:ascii="Times New Roman" w:hAnsi="Times New Roman"/>
          <w:sz w:val="28"/>
        </w:rPr>
      </w:pPr>
    </w:p>
    <w:p w:rsidR="007D0770" w:rsidRDefault="00672AD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405562">
        <w:rPr>
          <w:rFonts w:ascii="Times New Roman" w:hAnsi="Times New Roman"/>
          <w:sz w:val="28"/>
        </w:rPr>
        <w:t xml:space="preserve">к каждому экспонату учащиеся оформляют </w:t>
      </w:r>
      <w:r>
        <w:rPr>
          <w:rFonts w:ascii="Times New Roman" w:hAnsi="Times New Roman"/>
          <w:sz w:val="28"/>
        </w:rPr>
        <w:t>П</w:t>
      </w:r>
      <w:r w:rsidR="00405562">
        <w:rPr>
          <w:rFonts w:ascii="Times New Roman" w:hAnsi="Times New Roman"/>
          <w:sz w:val="28"/>
        </w:rPr>
        <w:t>ояснения (на листе форматом А4), в котором описывают, как родилась идея создания экспоната, из каких материалов выполнен экспонат, процесс выполнения и др.</w:t>
      </w:r>
    </w:p>
    <w:p w:rsidR="00672AD9" w:rsidRDefault="00672AD9">
      <w:pPr>
        <w:rPr>
          <w:rFonts w:ascii="Times New Roman" w:hAnsi="Times New Roman"/>
          <w:sz w:val="28"/>
        </w:rPr>
      </w:pPr>
    </w:p>
    <w:p w:rsidR="00672AD9" w:rsidRPr="00F4783D" w:rsidRDefault="00672AD9" w:rsidP="00672AD9">
      <w:pPr>
        <w:rPr>
          <w:rFonts w:ascii="Times New Roman" w:hAnsi="Times New Roman"/>
          <w:color w:val="000000" w:themeColor="text1"/>
          <w:sz w:val="28"/>
        </w:rPr>
      </w:pPr>
      <w:r w:rsidRPr="00F4783D">
        <w:rPr>
          <w:rFonts w:ascii="Times New Roman" w:hAnsi="Times New Roman"/>
          <w:b/>
          <w:color w:val="000000" w:themeColor="text1"/>
          <w:sz w:val="28"/>
          <w:u w:val="single"/>
        </w:rPr>
        <w:t>Для участия в конкурсе необходимо до 15.04.2024 предоставить работу</w:t>
      </w:r>
      <w:r w:rsidR="008A248C">
        <w:rPr>
          <w:rFonts w:ascii="Times New Roman" w:hAnsi="Times New Roman"/>
          <w:b/>
          <w:color w:val="000000" w:themeColor="text1"/>
          <w:sz w:val="28"/>
          <w:u w:val="single"/>
        </w:rPr>
        <w:t xml:space="preserve"> с этикеткой (паспортом)</w:t>
      </w:r>
      <w:r w:rsidRPr="00F4783D">
        <w:rPr>
          <w:rFonts w:ascii="Times New Roman" w:hAnsi="Times New Roman"/>
          <w:b/>
          <w:color w:val="000000" w:themeColor="text1"/>
          <w:sz w:val="28"/>
          <w:u w:val="single"/>
        </w:rPr>
        <w:t xml:space="preserve">, заявку, </w:t>
      </w:r>
      <w:r w:rsidR="008A248C">
        <w:rPr>
          <w:rFonts w:ascii="Times New Roman" w:hAnsi="Times New Roman"/>
          <w:b/>
          <w:color w:val="000000" w:themeColor="text1"/>
          <w:sz w:val="28"/>
          <w:u w:val="single"/>
        </w:rPr>
        <w:t>пояснения</w:t>
      </w:r>
      <w:r>
        <w:rPr>
          <w:rFonts w:ascii="Times New Roman" w:hAnsi="Times New Roman"/>
          <w:b/>
          <w:color w:val="000000" w:themeColor="text1"/>
          <w:sz w:val="28"/>
          <w:u w:val="single"/>
        </w:rPr>
        <w:t xml:space="preserve"> на Большакова, 99а, кабинет 4, специалисту управления образования Долгих Е.А., 304-16-42.</w:t>
      </w:r>
    </w:p>
    <w:p w:rsidR="00F4783D" w:rsidRDefault="00F4783D" w:rsidP="008A248C">
      <w:pPr>
        <w:ind w:firstLine="0"/>
        <w:rPr>
          <w:rFonts w:ascii="Times New Roman" w:hAnsi="Times New Roman"/>
          <w:b/>
          <w:sz w:val="28"/>
        </w:rPr>
      </w:pPr>
    </w:p>
    <w:p w:rsidR="00F4783D" w:rsidRDefault="00F4783D" w:rsidP="00F4783D">
      <w:pPr>
        <w:ind w:firstLine="0"/>
      </w:pPr>
      <w:r>
        <w:rPr>
          <w:rFonts w:ascii="Times New Roman" w:hAnsi="Times New Roman"/>
          <w:b/>
          <w:sz w:val="28"/>
          <w:u w:val="single"/>
        </w:rPr>
        <w:t xml:space="preserve">Отбор работ к городскому конкурсу состоится до 20.04.2024 г. </w:t>
      </w:r>
    </w:p>
    <w:p w:rsidR="00F4783D" w:rsidRDefault="00F4783D" w:rsidP="008A248C">
      <w:pPr>
        <w:ind w:firstLine="0"/>
        <w:rPr>
          <w:rFonts w:ascii="Times New Roman" w:hAnsi="Times New Roman"/>
          <w:b/>
          <w:sz w:val="28"/>
        </w:rPr>
      </w:pPr>
    </w:p>
    <w:p w:rsidR="007D0770" w:rsidRDefault="0040556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Экспонаты, несоответствующие вышеперечисленным требованиям, на конкурс не принимаются.</w:t>
      </w:r>
    </w:p>
    <w:p w:rsidR="007D0770" w:rsidRDefault="00405562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Экспонаты победителей конкурса могут быть оставлены для демонстрации в ГУ МЧС России по Свердловской области.</w:t>
      </w:r>
    </w:p>
    <w:p w:rsidR="007D0770" w:rsidRDefault="0040556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Критерии оценки экспонатов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подведении итогов выставки учитываются следующие критерии: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обучающая и воспитательная ценность работы;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качество изготовления и дизайн;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актуальность;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художественное оформление;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тематическая направленность;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оригинальность и новизна материала.</w:t>
      </w:r>
    </w:p>
    <w:p w:rsidR="007D0770" w:rsidRDefault="0040556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Категории участников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участия в конкурсе приглашаются учащиеся и детские коллективы общеобразовательных учреждений, учреждений дополнительного и начального профессионального образования, детских домов, школ-интернатов, клубов по месту жительства, учреждений культуры, а также отдельные авторы.</w:t>
      </w:r>
    </w:p>
    <w:p w:rsidR="007D0770" w:rsidRDefault="007D0770">
      <w:pPr>
        <w:rPr>
          <w:rFonts w:ascii="Times New Roman" w:hAnsi="Times New Roman"/>
          <w:sz w:val="28"/>
        </w:rPr>
      </w:pPr>
    </w:p>
    <w:p w:rsidR="008A248C" w:rsidRDefault="008A248C">
      <w:pPr>
        <w:rPr>
          <w:rFonts w:ascii="Times New Roman" w:hAnsi="Times New Roman"/>
          <w:sz w:val="28"/>
        </w:rPr>
      </w:pPr>
    </w:p>
    <w:p w:rsidR="008A248C" w:rsidRDefault="008A248C">
      <w:pPr>
        <w:rPr>
          <w:rFonts w:ascii="Times New Roman" w:hAnsi="Times New Roman"/>
          <w:sz w:val="28"/>
        </w:rPr>
      </w:pPr>
    </w:p>
    <w:p w:rsidR="007D0770" w:rsidRDefault="0040556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Подведение итогов и награждение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Оргкомитетом в каждой из номинаций и возрастной группе выбирается </w:t>
      </w:r>
      <w:r>
        <w:rPr>
          <w:rFonts w:ascii="Times New Roman" w:hAnsi="Times New Roman"/>
          <w:sz w:val="28"/>
        </w:rPr>
        <w:br/>
        <w:t xml:space="preserve">3 лучшие работы. 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Победители конкурса, а также участники, занявшие призовые</w:t>
      </w:r>
      <w:r w:rsidR="00F4783D">
        <w:rPr>
          <w:rFonts w:ascii="Times New Roman" w:hAnsi="Times New Roman"/>
          <w:sz w:val="28"/>
        </w:rPr>
        <w:t xml:space="preserve"> места награждаются дипломами.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Итоги будут подводиться по номинациям среди возрастных групп: 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 7 лет</w:t>
      </w:r>
      <w:r w:rsidR="008A24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(включительно)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- 8-13 лет (включительно), 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- 14-18 лет (включительно).</w:t>
      </w:r>
    </w:p>
    <w:p w:rsidR="007D0770" w:rsidRDefault="007D0770">
      <w:pPr>
        <w:rPr>
          <w:rFonts w:ascii="Times New Roman" w:hAnsi="Times New Roman"/>
          <w:sz w:val="28"/>
        </w:rPr>
      </w:pPr>
    </w:p>
    <w:p w:rsidR="007D0770" w:rsidRDefault="007D0770">
      <w:pPr>
        <w:rPr>
          <w:rFonts w:ascii="Times New Roman" w:hAnsi="Times New Roman"/>
          <w:sz w:val="28"/>
        </w:rPr>
      </w:pPr>
    </w:p>
    <w:p w:rsidR="007D0770" w:rsidRDefault="007D0770">
      <w:pPr>
        <w:rPr>
          <w:rFonts w:ascii="Times New Roman" w:hAnsi="Times New Roman"/>
          <w:sz w:val="28"/>
        </w:rPr>
      </w:pPr>
    </w:p>
    <w:p w:rsidR="007D0770" w:rsidRDefault="007D0770">
      <w:pPr>
        <w:rPr>
          <w:rFonts w:ascii="Times New Roman" w:hAnsi="Times New Roman"/>
          <w:sz w:val="28"/>
        </w:rPr>
      </w:pPr>
    </w:p>
    <w:p w:rsidR="007D0770" w:rsidRDefault="007D0770">
      <w:pPr>
        <w:rPr>
          <w:rFonts w:ascii="Times New Roman" w:hAnsi="Times New Roman"/>
          <w:sz w:val="28"/>
        </w:rPr>
      </w:pPr>
    </w:p>
    <w:p w:rsidR="007D0770" w:rsidRDefault="007D0770">
      <w:pPr>
        <w:rPr>
          <w:rFonts w:ascii="Times New Roman" w:hAnsi="Times New Roman"/>
          <w:sz w:val="28"/>
        </w:rPr>
      </w:pPr>
    </w:p>
    <w:p w:rsidR="007D0770" w:rsidRDefault="007D0770">
      <w:pPr>
        <w:rPr>
          <w:rFonts w:ascii="Times New Roman" w:hAnsi="Times New Roman"/>
          <w:sz w:val="28"/>
        </w:rPr>
      </w:pPr>
    </w:p>
    <w:p w:rsidR="007D0770" w:rsidRDefault="007D0770">
      <w:pPr>
        <w:rPr>
          <w:rFonts w:ascii="Times New Roman" w:hAnsi="Times New Roman"/>
          <w:sz w:val="28"/>
        </w:rPr>
      </w:pPr>
    </w:p>
    <w:p w:rsidR="007D0770" w:rsidRDefault="007D0770">
      <w:pPr>
        <w:rPr>
          <w:rFonts w:ascii="Times New Roman" w:hAnsi="Times New Roman"/>
          <w:sz w:val="28"/>
        </w:rPr>
      </w:pPr>
    </w:p>
    <w:sectPr w:rsidR="007D0770">
      <w:pgSz w:w="11906" w:h="16838"/>
      <w:pgMar w:top="851" w:right="851" w:bottom="851" w:left="85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70"/>
    <w:rsid w:val="00405562"/>
    <w:rsid w:val="00672AD9"/>
    <w:rsid w:val="007D0770"/>
    <w:rsid w:val="008A248C"/>
    <w:rsid w:val="00DA789B"/>
    <w:rsid w:val="00E4326B"/>
    <w:rsid w:val="00F4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C093D-10AB-44FF-91AE-9640EC99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ahoma" w:hAnsiTheme="minorHAnsi" w:cs="Noto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</w:style>
  <w:style w:type="paragraph" w:styleId="1">
    <w:name w:val="heading 1"/>
    <w:next w:val="a"/>
    <w:uiPriority w:val="9"/>
    <w:qFormat/>
    <w:pPr>
      <w:spacing w:before="120" w:after="120"/>
      <w:ind w:firstLine="567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ind w:firstLine="567"/>
      <w:jc w:val="both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ind w:firstLine="567"/>
      <w:jc w:val="both"/>
      <w:outlineLvl w:val="2"/>
    </w:pPr>
    <w:rPr>
      <w:rFonts w:ascii="XO Thames" w:hAnsi="XO Thames"/>
      <w:b/>
      <w:i/>
    </w:rPr>
  </w:style>
  <w:style w:type="paragraph" w:styleId="4">
    <w:name w:val="heading 4"/>
    <w:next w:val="a"/>
    <w:uiPriority w:val="9"/>
    <w:qFormat/>
    <w:pPr>
      <w:spacing w:before="120" w:after="120"/>
      <w:ind w:firstLine="567"/>
      <w:jc w:val="both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ind w:firstLine="567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Contents3">
    <w:name w:val="Contents 3"/>
    <w:qFormat/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">
    <w:name w:val="Заголовок 11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Contents8">
    <w:name w:val="Contents 8"/>
    <w:qFormat/>
  </w:style>
  <w:style w:type="character" w:customStyle="1" w:styleId="Contents5">
    <w:name w:val="Contents 5"/>
    <w:qFormat/>
  </w:style>
  <w:style w:type="character" w:customStyle="1" w:styleId="10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2">
    <w:name w:val="Заголовок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z w:val="26"/>
    </w:rPr>
  </w:style>
  <w:style w:type="paragraph" w:styleId="a3">
    <w:name w:val="Title"/>
    <w:next w:val="a4"/>
    <w:uiPriority w:val="10"/>
    <w:qFormat/>
    <w:pPr>
      <w:ind w:firstLine="567"/>
      <w:jc w:val="both"/>
    </w:pPr>
    <w:rPr>
      <w:rFonts w:ascii="XO Thames" w:hAnsi="XO Thames"/>
      <w:b/>
      <w:sz w:val="52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/>
    </w:rPr>
  </w:style>
  <w:style w:type="paragraph" w:styleId="20">
    <w:name w:val="toc 2"/>
    <w:next w:val="a"/>
    <w:uiPriority w:val="39"/>
    <w:pPr>
      <w:ind w:left="200"/>
      <w:jc w:val="both"/>
    </w:pPr>
  </w:style>
  <w:style w:type="paragraph" w:styleId="40">
    <w:name w:val="toc 4"/>
    <w:next w:val="a"/>
    <w:uiPriority w:val="39"/>
    <w:pPr>
      <w:ind w:left="600"/>
      <w:jc w:val="both"/>
    </w:pPr>
  </w:style>
  <w:style w:type="paragraph" w:styleId="6">
    <w:name w:val="toc 6"/>
    <w:next w:val="a"/>
    <w:uiPriority w:val="39"/>
    <w:pPr>
      <w:ind w:left="1000"/>
      <w:jc w:val="both"/>
    </w:pPr>
  </w:style>
  <w:style w:type="paragraph" w:styleId="7">
    <w:name w:val="toc 7"/>
    <w:next w:val="a"/>
    <w:uiPriority w:val="39"/>
    <w:pPr>
      <w:ind w:left="1200"/>
      <w:jc w:val="both"/>
    </w:pPr>
  </w:style>
  <w:style w:type="paragraph" w:customStyle="1" w:styleId="13">
    <w:name w:val="Основной шрифт абзаца1"/>
    <w:qFormat/>
    <w:pPr>
      <w:ind w:firstLine="567"/>
      <w:jc w:val="both"/>
    </w:pPr>
  </w:style>
  <w:style w:type="paragraph" w:styleId="30">
    <w:name w:val="toc 3"/>
    <w:next w:val="a"/>
    <w:uiPriority w:val="39"/>
    <w:pPr>
      <w:ind w:left="400"/>
      <w:jc w:val="both"/>
    </w:pPr>
  </w:style>
  <w:style w:type="paragraph" w:customStyle="1" w:styleId="14">
    <w:name w:val="Гиперссылка1"/>
    <w:qFormat/>
    <w:pPr>
      <w:ind w:firstLine="567"/>
      <w:jc w:val="both"/>
    </w:pPr>
    <w:rPr>
      <w:rFonts w:ascii="Calibri" w:hAnsi="Calibri"/>
      <w:color w:val="0000FF"/>
      <w:u w:val="single"/>
    </w:rPr>
  </w:style>
  <w:style w:type="paragraph" w:customStyle="1" w:styleId="Footnote0">
    <w:name w:val="Footnote"/>
    <w:qFormat/>
    <w:pPr>
      <w:ind w:firstLine="567"/>
    </w:pPr>
    <w:rPr>
      <w:rFonts w:ascii="XO Thames" w:hAnsi="XO Thames"/>
    </w:rPr>
  </w:style>
  <w:style w:type="paragraph" w:styleId="15">
    <w:name w:val="toc 1"/>
    <w:next w:val="a"/>
    <w:uiPriority w:val="39"/>
    <w:pPr>
      <w:jc w:val="both"/>
    </w:pPr>
    <w:rPr>
      <w:rFonts w:ascii="XO Thames" w:hAnsi="XO Thames"/>
      <w:b/>
    </w:rPr>
  </w:style>
  <w:style w:type="paragraph" w:customStyle="1" w:styleId="a8">
    <w:name w:val="Верхний и нижний колонтитулы"/>
    <w:qFormat/>
    <w:pPr>
      <w:spacing w:line="360" w:lineRule="auto"/>
      <w:ind w:firstLine="567"/>
      <w:jc w:val="both"/>
    </w:pPr>
    <w:rPr>
      <w:rFonts w:ascii="XO Thames" w:hAnsi="XO Thames"/>
      <w:sz w:val="20"/>
    </w:rPr>
  </w:style>
  <w:style w:type="paragraph" w:styleId="9">
    <w:name w:val="toc 9"/>
    <w:next w:val="a"/>
    <w:uiPriority w:val="39"/>
    <w:pPr>
      <w:ind w:left="1600"/>
      <w:jc w:val="both"/>
    </w:pPr>
  </w:style>
  <w:style w:type="paragraph" w:styleId="8">
    <w:name w:val="toc 8"/>
    <w:next w:val="a"/>
    <w:uiPriority w:val="39"/>
    <w:pPr>
      <w:ind w:left="1400"/>
      <w:jc w:val="both"/>
    </w:pPr>
  </w:style>
  <w:style w:type="paragraph" w:styleId="50">
    <w:name w:val="toc 5"/>
    <w:next w:val="a"/>
    <w:uiPriority w:val="39"/>
    <w:pPr>
      <w:ind w:left="800"/>
      <w:jc w:val="both"/>
    </w:pPr>
  </w:style>
  <w:style w:type="paragraph" w:styleId="a9">
    <w:name w:val="Subtitle"/>
    <w:next w:val="a"/>
    <w:uiPriority w:val="11"/>
    <w:qFormat/>
    <w:pPr>
      <w:ind w:firstLine="567"/>
      <w:jc w:val="both"/>
    </w:pPr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a"/>
    <w:uiPriority w:val="39"/>
    <w:qFormat/>
    <w:pPr>
      <w:ind w:left="18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Черемицина Юлия Игоревна</dc:creator>
  <dc:description/>
  <cp:lastModifiedBy>№347</cp:lastModifiedBy>
  <cp:revision>2</cp:revision>
  <dcterms:created xsi:type="dcterms:W3CDTF">2024-04-03T09:02:00Z</dcterms:created>
  <dcterms:modified xsi:type="dcterms:W3CDTF">2024-04-03T09:02:00Z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