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1DA" w:rsidRDefault="00CF114A">
      <w:pPr>
        <w:pStyle w:val="a3"/>
        <w:ind w:firstLine="0"/>
        <w:jc w:val="center"/>
        <w:rPr>
          <w:rFonts w:ascii="Liberation Serif" w:hAnsi="Liberation Serif"/>
          <w:b/>
          <w:bCs/>
          <w:szCs w:val="28"/>
        </w:rPr>
      </w:pPr>
      <w:bookmarkStart w:id="0" w:name="_GoBack"/>
      <w:bookmarkEnd w:id="0"/>
      <w:r>
        <w:rPr>
          <w:rFonts w:ascii="Liberation Serif" w:hAnsi="Liberation Serif"/>
          <w:b/>
          <w:bCs/>
          <w:szCs w:val="28"/>
        </w:rPr>
        <w:t>ДВИЖЕНИЕ ЧЕРЕЗ ЖЕЛЕЗНОДОРОЖНЫЕ ПУТИ</w:t>
      </w:r>
    </w:p>
    <w:p w:rsidR="00E531DA" w:rsidRDefault="00E531DA">
      <w:pPr>
        <w:pStyle w:val="a3"/>
        <w:ind w:firstLine="0"/>
        <w:jc w:val="center"/>
        <w:rPr>
          <w:rFonts w:ascii="Liberation Serif" w:hAnsi="Liberation Serif"/>
          <w:b/>
          <w:bCs/>
          <w:szCs w:val="28"/>
        </w:rPr>
      </w:pPr>
    </w:p>
    <w:p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«Железнодорожный переезд» - пересечение дороги с железнодорожными путями на одном уровне.</w:t>
      </w:r>
    </w:p>
    <w:p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Железнодорожный переезд - один из сложных и опасных участков дороги, требующий особенного внимания и строгого соблюдения водителем Правил дорожного движения.</w:t>
      </w:r>
    </w:p>
    <w:p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Согласно имеющейся статистике, до 98% дорожно-транспортных происшествий (далее - ДТП) на железнодорожных переездах происходит из-за нарушений водителями Правил дорожного движения - проезда на запрещающий сигнал переездных светофоров или объезда водителями закрытого шлагбаума.</w:t>
      </w:r>
    </w:p>
    <w:p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К сожалению к трагедиям на переездах приводит ошибки водителей, такие как не верная оценка дорожной обстановки, невнимательность на дороге, беспечность, небрежность, торопливость, потери навыков вождения автомобиля, нахождение водителя в стадии алкогольного опьянения.</w:t>
      </w:r>
    </w:p>
    <w:p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 xml:space="preserve">Самая неблагополучная обстановка с обеспечением безопасности движения складывается на необслуживаемых переездах (отсутствует дежурный работник). Здесь происходят около 85% от общего количества ДТП зафиксированных на переездах. </w:t>
      </w:r>
    </w:p>
    <w:p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Подъезжая к таким переездам, некоторые водители игнорируют красные сигналы переездной сигнализации и, будучи уверенными в своей безнаказанности, принимают решение проскочить перед приближающимся поездом. Как правило такие случаи заканчиваются трагично — потеря жизни не только водителя, но и пассажиров транспортного средства.</w:t>
      </w:r>
    </w:p>
    <w:p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Согласно Правилам дорожного движения запрещается выезжать на переезд:</w:t>
      </w:r>
    </w:p>
    <w:p w:rsidR="00E531DA" w:rsidRDefault="00CF114A">
      <w:pPr>
        <w:pStyle w:val="a3"/>
        <w:ind w:firstLine="737"/>
        <w:rPr>
          <w:rFonts w:ascii="Liberation Serif" w:hAnsi="Liberation Serif"/>
          <w:bCs/>
          <w:color w:val="000000"/>
          <w:szCs w:val="28"/>
        </w:rPr>
      </w:pPr>
      <w:r>
        <w:rPr>
          <w:rFonts w:ascii="Liberation Serif" w:hAnsi="Liberation Serif"/>
          <w:bCs/>
          <w:color w:val="000000"/>
          <w:szCs w:val="28"/>
        </w:rPr>
        <w:t>- при закрытом или начинающем закрываться шлагбауме (независимо от сигнала светофора);</w:t>
      </w:r>
    </w:p>
    <w:p w:rsidR="00E531DA" w:rsidRDefault="00CF114A">
      <w:pPr>
        <w:pStyle w:val="a3"/>
        <w:ind w:firstLine="737"/>
        <w:rPr>
          <w:rFonts w:ascii="Liberation Serif" w:hAnsi="Liberation Serif"/>
          <w:color w:val="000000"/>
          <w:szCs w:val="28"/>
        </w:rPr>
      </w:pPr>
      <w:r>
        <w:rPr>
          <w:rFonts w:ascii="Liberation Serif" w:hAnsi="Liberation Serif"/>
          <w:bCs/>
          <w:color w:val="000000"/>
          <w:szCs w:val="28"/>
        </w:rPr>
        <w:t>- </w:t>
      </w:r>
      <w:r>
        <w:rPr>
          <w:rFonts w:ascii="Liberation Serif" w:hAnsi="Liberation Serif"/>
          <w:color w:val="000000"/>
          <w:szCs w:val="28"/>
        </w:rPr>
        <w:t>при запрещающем сигнале светофора (независимо от положения и наличия шлагбаума);</w:t>
      </w:r>
    </w:p>
    <w:p w:rsidR="00E531DA" w:rsidRDefault="00CF114A">
      <w:pPr>
        <w:pStyle w:val="a3"/>
        <w:ind w:firstLine="737"/>
        <w:rPr>
          <w:rFonts w:ascii="Liberation Serif" w:hAnsi="Liberation Serif"/>
          <w:color w:val="000000"/>
          <w:szCs w:val="28"/>
        </w:rPr>
      </w:pPr>
      <w:r>
        <w:rPr>
          <w:rFonts w:ascii="Liberation Serif" w:hAnsi="Liberation Serif"/>
          <w:color w:val="000000"/>
          <w:szCs w:val="28"/>
        </w:rPr>
        <w:t xml:space="preserve">- при запрещающем сигнале дежурного по переезду (дежурный обращен к водителю грудью или спиной с поднятым над головой жезлом, красным фонарем </w:t>
      </w:r>
      <w:proofErr w:type="gramStart"/>
      <w:r>
        <w:rPr>
          <w:rFonts w:ascii="Liberation Serif" w:hAnsi="Liberation Serif"/>
          <w:color w:val="000000"/>
          <w:szCs w:val="28"/>
        </w:rPr>
        <w:t>или</w:t>
      </w:r>
      <w:proofErr w:type="gramEnd"/>
      <w:r>
        <w:rPr>
          <w:rFonts w:ascii="Liberation Serif" w:hAnsi="Liberation Serif"/>
          <w:color w:val="000000"/>
          <w:szCs w:val="28"/>
        </w:rPr>
        <w:t xml:space="preserve"> флажком, либо с вытянутыми в сторону руками);</w:t>
      </w:r>
    </w:p>
    <w:p w:rsidR="00E531DA" w:rsidRDefault="00CF114A">
      <w:pPr>
        <w:pStyle w:val="a3"/>
        <w:ind w:firstLine="737"/>
        <w:rPr>
          <w:rFonts w:ascii="Liberation Serif" w:hAnsi="Liberation Serif"/>
          <w:color w:val="000000"/>
          <w:szCs w:val="28"/>
        </w:rPr>
      </w:pPr>
      <w:r>
        <w:rPr>
          <w:rFonts w:ascii="Liberation Serif" w:hAnsi="Liberation Serif"/>
          <w:color w:val="000000"/>
          <w:szCs w:val="28"/>
        </w:rPr>
        <w:t>- если за переездом образовался затор, который вынудит водителя остановиться на переезде;</w:t>
      </w:r>
    </w:p>
    <w:p w:rsidR="00E531DA" w:rsidRDefault="00CF114A">
      <w:pPr>
        <w:pStyle w:val="a3"/>
        <w:ind w:firstLine="737"/>
        <w:rPr>
          <w:rFonts w:ascii="Liberation Serif" w:hAnsi="Liberation Serif"/>
          <w:color w:val="000000"/>
          <w:szCs w:val="28"/>
        </w:rPr>
      </w:pPr>
      <w:r>
        <w:rPr>
          <w:rFonts w:ascii="Liberation Serif" w:hAnsi="Liberation Serif"/>
          <w:color w:val="000000"/>
          <w:szCs w:val="28"/>
        </w:rPr>
        <w:t>- если к переезду в пределах видимости приближается поезд (локомотив, дрезина).</w:t>
      </w:r>
    </w:p>
    <w:p w:rsidR="00E531DA" w:rsidRDefault="00CF114A">
      <w:pPr>
        <w:pStyle w:val="a3"/>
        <w:ind w:firstLine="737"/>
        <w:rPr>
          <w:rFonts w:ascii="Liberation Serif" w:hAnsi="Liberation Serif"/>
          <w:color w:val="000000"/>
          <w:szCs w:val="28"/>
        </w:rPr>
      </w:pPr>
      <w:r>
        <w:rPr>
          <w:rFonts w:ascii="Liberation Serif" w:hAnsi="Liberation Serif"/>
          <w:color w:val="000000"/>
          <w:szCs w:val="28"/>
        </w:rPr>
        <w:t>Кроме того, запрещается:</w:t>
      </w:r>
    </w:p>
    <w:p w:rsidR="00E531DA" w:rsidRDefault="00CF114A">
      <w:pPr>
        <w:pStyle w:val="a3"/>
        <w:ind w:firstLine="737"/>
        <w:rPr>
          <w:rFonts w:ascii="Liberation Serif" w:hAnsi="Liberation Serif"/>
          <w:color w:val="000000"/>
          <w:szCs w:val="28"/>
        </w:rPr>
      </w:pPr>
      <w:r>
        <w:rPr>
          <w:rFonts w:ascii="Liberation Serif" w:hAnsi="Liberation Serif"/>
          <w:color w:val="000000"/>
          <w:szCs w:val="28"/>
        </w:rPr>
        <w:t>- объезжать с выездом на полосу встречного движения стоящие перед переездом транспортные средства;</w:t>
      </w:r>
    </w:p>
    <w:p w:rsidR="00E531DA" w:rsidRDefault="00CF114A">
      <w:pPr>
        <w:pStyle w:val="a3"/>
        <w:ind w:firstLine="737"/>
        <w:rPr>
          <w:rFonts w:ascii="Liberation Serif" w:hAnsi="Liberation Serif"/>
          <w:color w:val="000000"/>
          <w:szCs w:val="28"/>
        </w:rPr>
      </w:pPr>
      <w:r>
        <w:rPr>
          <w:rFonts w:ascii="Liberation Serif" w:hAnsi="Liberation Serif"/>
          <w:color w:val="000000"/>
          <w:szCs w:val="28"/>
        </w:rPr>
        <w:t>- самовольно открывать шлагбаум;</w:t>
      </w:r>
    </w:p>
    <w:p w:rsidR="00E531DA" w:rsidRDefault="00CF114A">
      <w:pPr>
        <w:pStyle w:val="a3"/>
        <w:ind w:firstLine="737"/>
        <w:rPr>
          <w:rFonts w:ascii="Liberation Serif" w:hAnsi="Liberation Serif"/>
          <w:color w:val="000000"/>
          <w:szCs w:val="28"/>
        </w:rPr>
      </w:pPr>
      <w:r>
        <w:rPr>
          <w:rFonts w:ascii="Liberation Serif" w:hAnsi="Liberation Serif"/>
          <w:color w:val="000000"/>
          <w:szCs w:val="28"/>
        </w:rPr>
        <w:t xml:space="preserve">- провозить через переезд в нетранспортном положении сельскохозяйственные, </w:t>
      </w:r>
      <w:r>
        <w:rPr>
          <w:rFonts w:ascii="Liberation Serif" w:hAnsi="Liberation Serif"/>
          <w:color w:val="000000"/>
          <w:szCs w:val="28"/>
        </w:rPr>
        <w:lastRenderedPageBreak/>
        <w:t>дорожные, строительные и другие машины и механизмы;</w:t>
      </w:r>
    </w:p>
    <w:p w:rsidR="00E531DA" w:rsidRDefault="00CF114A">
      <w:pPr>
        <w:pStyle w:val="a3"/>
        <w:ind w:firstLine="737"/>
        <w:rPr>
          <w:rFonts w:ascii="Liberation Serif" w:hAnsi="Liberation Serif"/>
          <w:color w:val="000000"/>
          <w:szCs w:val="28"/>
        </w:rPr>
      </w:pPr>
      <w:r>
        <w:rPr>
          <w:rFonts w:ascii="Liberation Serif" w:hAnsi="Liberation Serif"/>
          <w:color w:val="000000"/>
          <w:szCs w:val="28"/>
        </w:rPr>
        <w:t>- 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rsidR="00E531DA" w:rsidRDefault="00CF114A">
      <w:pPr>
        <w:pStyle w:val="a3"/>
        <w:ind w:firstLine="737"/>
        <w:rPr>
          <w:rFonts w:ascii="Liberation Serif" w:hAnsi="Liberation Serif"/>
          <w:szCs w:val="28"/>
        </w:rPr>
      </w:pPr>
      <w:r>
        <w:rPr>
          <w:rFonts w:ascii="Liberation Serif" w:hAnsi="Liberation Serif"/>
          <w:color w:val="000000"/>
          <w:szCs w:val="28"/>
        </w:rPr>
        <w:t>В случаях когда движение через переезд запрещено, водитель должен остановиться у стоп-линии и (или) знак 6.16 «Стоп-</w:t>
      </w:r>
      <w:proofErr w:type="spellStart"/>
      <w:r>
        <w:rPr>
          <w:rFonts w:ascii="Liberation Serif" w:hAnsi="Liberation Serif"/>
          <w:color w:val="000000"/>
          <w:szCs w:val="28"/>
        </w:rPr>
        <w:t>линия</w:t>
      </w:r>
      <w:proofErr w:type="gramStart"/>
      <w:r>
        <w:rPr>
          <w:rFonts w:ascii="Liberation Serif" w:hAnsi="Liberation Serif"/>
          <w:color w:val="000000"/>
          <w:szCs w:val="28"/>
        </w:rPr>
        <w:t>»,знак</w:t>
      </w:r>
      <w:proofErr w:type="spellEnd"/>
      <w:proofErr w:type="gramEnd"/>
      <w:r>
        <w:rPr>
          <w:rFonts w:ascii="Liberation Serif" w:hAnsi="Liberation Serif"/>
          <w:color w:val="000000"/>
          <w:szCs w:val="28"/>
        </w:rPr>
        <w:t xml:space="preserve"> 2.5 «Движение без остановки запрещено», если их нет - не ближе 5 м от светофора или шлагбаума, а при отсутствии светофора или шлагбаума - не ближе 10 м до ближайшего рельса.</w:t>
      </w:r>
    </w:p>
    <w:p w:rsidR="00E531DA" w:rsidRDefault="00CF114A">
      <w:pPr>
        <w:pStyle w:val="a4"/>
        <w:ind w:firstLine="737"/>
        <w:rPr>
          <w:rFonts w:ascii="Liberation Serif" w:hAnsi="Liberation Serif"/>
          <w:color w:val="000000"/>
          <w:szCs w:val="28"/>
        </w:rPr>
      </w:pPr>
      <w:r>
        <w:rPr>
          <w:rFonts w:ascii="Liberation Serif" w:hAnsi="Liberation Serif"/>
          <w:color w:val="000000"/>
          <w:szCs w:val="28"/>
        </w:rPr>
        <w:t>При вынужденной остановке на переезде водитель должен немедленно высадить людей и принять меры для освобождения переезда. Одновременно водитель должен:</w:t>
      </w:r>
    </w:p>
    <w:p w:rsidR="00E531DA" w:rsidRDefault="00CF114A">
      <w:pPr>
        <w:pStyle w:val="a4"/>
        <w:ind w:firstLine="737"/>
        <w:rPr>
          <w:rFonts w:ascii="Liberation Serif" w:hAnsi="Liberation Serif"/>
          <w:color w:val="000000"/>
          <w:szCs w:val="28"/>
        </w:rPr>
      </w:pPr>
      <w:bookmarkStart w:id="1" w:name="dst100351"/>
      <w:bookmarkEnd w:id="1"/>
      <w:r>
        <w:rPr>
          <w:rFonts w:ascii="Liberation Serif" w:hAnsi="Liberation Serif"/>
          <w:color w:val="000000"/>
          <w:szCs w:val="28"/>
        </w:rPr>
        <w:t>1. 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rsidR="00E531DA" w:rsidRDefault="00CF114A">
      <w:pPr>
        <w:pStyle w:val="a4"/>
        <w:ind w:firstLine="737"/>
        <w:rPr>
          <w:rFonts w:ascii="Liberation Serif" w:hAnsi="Liberation Serif"/>
          <w:color w:val="000000"/>
          <w:szCs w:val="28"/>
        </w:rPr>
      </w:pPr>
      <w:bookmarkStart w:id="2" w:name="dst100352"/>
      <w:bookmarkEnd w:id="2"/>
      <w:r>
        <w:rPr>
          <w:rFonts w:ascii="Liberation Serif" w:hAnsi="Liberation Serif"/>
          <w:color w:val="000000"/>
          <w:szCs w:val="28"/>
        </w:rPr>
        <w:t>2. оставаться возле транспортного средства и подавать сигналы общей тревоги;</w:t>
      </w:r>
    </w:p>
    <w:p w:rsidR="00E531DA" w:rsidRDefault="00CF114A">
      <w:pPr>
        <w:pStyle w:val="a4"/>
        <w:ind w:firstLine="737"/>
        <w:rPr>
          <w:rFonts w:ascii="Liberation Serif" w:hAnsi="Liberation Serif"/>
          <w:color w:val="000000"/>
          <w:szCs w:val="28"/>
        </w:rPr>
      </w:pPr>
      <w:bookmarkStart w:id="3" w:name="dst100353"/>
      <w:bookmarkEnd w:id="3"/>
      <w:r>
        <w:rPr>
          <w:rFonts w:ascii="Liberation Serif" w:hAnsi="Liberation Serif"/>
          <w:color w:val="000000"/>
          <w:szCs w:val="28"/>
        </w:rPr>
        <w:t>3. при появлении поезда бежать ему навстречу, подавая сигнал остановки.</w:t>
      </w:r>
    </w:p>
    <w:p w:rsidR="00E531DA" w:rsidRDefault="00CF114A">
      <w:pPr>
        <w:pStyle w:val="a4"/>
        <w:ind w:firstLine="737"/>
        <w:rPr>
          <w:rFonts w:ascii="Liberation Serif" w:hAnsi="Liberation Serif"/>
          <w:color w:val="000000"/>
          <w:szCs w:val="28"/>
        </w:rPr>
      </w:pPr>
      <w:bookmarkStart w:id="4" w:name="dst100354"/>
      <w:bookmarkEnd w:id="4"/>
      <w:r>
        <w:rPr>
          <w:rFonts w:ascii="Liberation Serif" w:hAnsi="Liberation Serif"/>
          <w:color w:val="000000"/>
          <w:szCs w:val="28"/>
        </w:rPr>
        <w:t>Сигналом остановки служит круговое движение руки (днем с лоскутом яркой материи или каким-либо хорошо видимым предметом, ночью — с факелом или фонарем). Сигналом общей тревоги служат серии из одного длинного и трех коротких звуковых сигналов.</w:t>
      </w:r>
    </w:p>
    <w:p w:rsidR="00E531DA" w:rsidRDefault="00CF114A">
      <w:pPr>
        <w:pStyle w:val="a4"/>
        <w:ind w:firstLine="737"/>
        <w:rPr>
          <w:rFonts w:ascii="Liberation Serif" w:hAnsi="Liberation Serif"/>
          <w:color w:val="000000"/>
          <w:szCs w:val="28"/>
        </w:rPr>
      </w:pPr>
      <w:r>
        <w:rPr>
          <w:rFonts w:ascii="Liberation Serif" w:hAnsi="Liberation Serif"/>
          <w:color w:val="000000"/>
          <w:szCs w:val="28"/>
        </w:rPr>
        <w:t>С целью повышения безопасности в зоне железнодорожных переездов рекомендуется:</w:t>
      </w:r>
    </w:p>
    <w:p w:rsidR="00E531DA" w:rsidRDefault="00CF114A">
      <w:pPr>
        <w:pStyle w:val="a4"/>
        <w:ind w:firstLine="737"/>
        <w:rPr>
          <w:rFonts w:ascii="Liberation Serif" w:hAnsi="Liberation Serif"/>
          <w:color w:val="000000"/>
          <w:szCs w:val="28"/>
        </w:rPr>
      </w:pPr>
      <w:r>
        <w:rPr>
          <w:rFonts w:ascii="Liberation Serif" w:hAnsi="Liberation Serif"/>
          <w:color w:val="000000"/>
          <w:szCs w:val="28"/>
        </w:rPr>
        <w:t>- при подъезде к железнодорожному переезду снижать скорость движения транспортного средства до разумных пределов;</w:t>
      </w:r>
    </w:p>
    <w:p w:rsidR="00E531DA" w:rsidRDefault="00CF114A">
      <w:pPr>
        <w:pStyle w:val="a4"/>
        <w:ind w:firstLine="737"/>
        <w:rPr>
          <w:rFonts w:ascii="Liberation Serif" w:hAnsi="Liberation Serif"/>
          <w:color w:val="000000"/>
          <w:szCs w:val="28"/>
        </w:rPr>
      </w:pPr>
      <w:r>
        <w:rPr>
          <w:rFonts w:ascii="Liberation Serif" w:hAnsi="Liberation Serif"/>
          <w:color w:val="000000"/>
          <w:szCs w:val="28"/>
        </w:rPr>
        <w:t>- заранее продумать свои действия с позиции обеспечения безопасности движения в случае возникновения экстренной ситуации (например, оценить условия видимости поездов, качество автомобильной дороги на подъезде, выбрать оптимальный скоростной режим движения);</w:t>
      </w:r>
    </w:p>
    <w:p w:rsidR="00E531DA" w:rsidRDefault="00CF114A">
      <w:pPr>
        <w:pStyle w:val="a4"/>
        <w:ind w:firstLine="737"/>
        <w:rPr>
          <w:rFonts w:ascii="Liberation Serif" w:hAnsi="Liberation Serif"/>
          <w:color w:val="000000"/>
          <w:szCs w:val="28"/>
        </w:rPr>
      </w:pPr>
      <w:r>
        <w:rPr>
          <w:rFonts w:ascii="Liberation Serif" w:hAnsi="Liberation Serif"/>
          <w:color w:val="000000"/>
          <w:szCs w:val="28"/>
        </w:rPr>
        <w:t>- не принимать решение о проезде через переезд перед приближающимся поездом вне зависимости от количества пассажиров в транспортном средстве (по силуэту локомотива, а тем более по свету его прожекторов невозможно определять реальную скорость поезда и его расстояние до переезда, особенно в темное время суток или неблагоприятный период времени);</w:t>
      </w:r>
    </w:p>
    <w:p w:rsidR="00E531DA" w:rsidRDefault="00CF114A">
      <w:pPr>
        <w:pStyle w:val="a4"/>
        <w:ind w:firstLine="737"/>
        <w:rPr>
          <w:rFonts w:ascii="Liberation Serif" w:hAnsi="Liberation Serif"/>
          <w:color w:val="000000"/>
          <w:szCs w:val="28"/>
        </w:rPr>
      </w:pPr>
      <w:r>
        <w:rPr>
          <w:rFonts w:ascii="Liberation Serif" w:hAnsi="Liberation Serif"/>
          <w:color w:val="000000"/>
          <w:szCs w:val="28"/>
        </w:rPr>
        <w:t>- убедиться в правильном восприятии сигналов переездной сигнализации</w:t>
      </w:r>
    </w:p>
    <w:p w:rsidR="00E531DA" w:rsidRDefault="00CF114A">
      <w:pPr>
        <w:pStyle w:val="a4"/>
        <w:ind w:firstLine="737"/>
        <w:rPr>
          <w:rFonts w:ascii="Liberation Serif" w:hAnsi="Liberation Serif"/>
          <w:color w:val="000000"/>
          <w:szCs w:val="28"/>
        </w:rPr>
      </w:pPr>
      <w:r>
        <w:rPr>
          <w:rFonts w:ascii="Liberation Serif" w:hAnsi="Liberation Serif"/>
          <w:color w:val="000000"/>
          <w:szCs w:val="28"/>
        </w:rPr>
        <w:t>- максимально сосредоточиться, исключив любые разговоры в салоне транспортного средства);</w:t>
      </w:r>
    </w:p>
    <w:p w:rsidR="00E531DA" w:rsidRDefault="00CF114A">
      <w:pPr>
        <w:pStyle w:val="a4"/>
        <w:ind w:firstLine="737"/>
        <w:rPr>
          <w:rFonts w:ascii="Liberation Serif" w:hAnsi="Liberation Serif"/>
          <w:color w:val="000000"/>
          <w:szCs w:val="28"/>
        </w:rPr>
      </w:pPr>
      <w:r>
        <w:rPr>
          <w:rFonts w:ascii="Liberation Serif" w:hAnsi="Liberation Serif"/>
          <w:color w:val="000000"/>
          <w:szCs w:val="28"/>
        </w:rPr>
        <w:t>- неукоснительно соблюдать требования переездной сигнализации, закрытых шлагбаумах требования дежурного по переезду</w:t>
      </w:r>
    </w:p>
    <w:p w:rsidR="00E531DA" w:rsidRDefault="00CF114A">
      <w:pPr>
        <w:pStyle w:val="a4"/>
        <w:ind w:firstLine="737"/>
        <w:rPr>
          <w:rFonts w:ascii="Liberation Serif" w:hAnsi="Liberation Serif"/>
          <w:color w:val="000000"/>
          <w:szCs w:val="28"/>
        </w:rPr>
      </w:pPr>
      <w:r>
        <w:rPr>
          <w:rFonts w:ascii="Liberation Serif" w:hAnsi="Liberation Serif"/>
          <w:color w:val="000000"/>
          <w:szCs w:val="28"/>
        </w:rPr>
        <w:t>Внимание! От начала подачи переездной сигнализации красных сигналов о запрещении движения автотранспорта через переезд до прохода поезда расчетное время составляет всего 30-40 секунд. Никто не застрахован от внезапной остановки транспортного средства на переезд! Не въезжайте на переезд при появлении на переездном светофоре красных сигналов, но при открытых еще шлагбаумах. Уже при выезде на настил переезд шлагбаумы закроются. Вы попадете в «ЛОВУШКУ»!</w:t>
      </w:r>
    </w:p>
    <w:p w:rsidR="00E531DA" w:rsidRDefault="00CF114A">
      <w:pPr>
        <w:pStyle w:val="a4"/>
        <w:ind w:firstLine="737"/>
        <w:rPr>
          <w:rFonts w:ascii="Liberation Serif" w:hAnsi="Liberation Serif"/>
          <w:color w:val="000000"/>
          <w:szCs w:val="28"/>
        </w:rPr>
      </w:pPr>
      <w:r>
        <w:rPr>
          <w:rFonts w:ascii="Liberation Serif" w:hAnsi="Liberation Serif"/>
          <w:color w:val="000000"/>
          <w:szCs w:val="28"/>
        </w:rPr>
        <w:lastRenderedPageBreak/>
        <w:t>- настил переезда не имеет обочин. Во избежание съезда в междупутье не допускайте маневрирования транспортным средством на настиле переезда.</w:t>
      </w:r>
    </w:p>
    <w:p w:rsidR="00E531DA" w:rsidRDefault="00CF114A">
      <w:pPr>
        <w:pStyle w:val="a4"/>
        <w:ind w:firstLine="737"/>
        <w:rPr>
          <w:rFonts w:ascii="Liberation Serif" w:hAnsi="Liberation Serif"/>
          <w:color w:val="000000"/>
          <w:szCs w:val="28"/>
        </w:rPr>
      </w:pPr>
      <w:r>
        <w:rPr>
          <w:rFonts w:ascii="Liberation Serif" w:hAnsi="Liberation Serif"/>
          <w:color w:val="000000"/>
          <w:szCs w:val="28"/>
        </w:rPr>
        <w:t>С целью исключения вынужденной остановки на настиле переезда, при внезапной остановке впереди движущегося транспортного средства, необходимо соблюдать безопасную дистанцию между транспортными средствами.</w:t>
      </w:r>
    </w:p>
    <w:p w:rsidR="00E531DA" w:rsidRDefault="00CF114A">
      <w:pPr>
        <w:pStyle w:val="a4"/>
        <w:ind w:firstLine="737"/>
        <w:rPr>
          <w:rFonts w:ascii="Liberation Serif" w:hAnsi="Liberation Serif"/>
          <w:color w:val="000000"/>
          <w:szCs w:val="28"/>
        </w:rPr>
      </w:pPr>
      <w:r>
        <w:rPr>
          <w:rFonts w:ascii="Liberation Serif" w:hAnsi="Liberation Serif"/>
          <w:color w:val="000000"/>
          <w:szCs w:val="28"/>
        </w:rPr>
        <w:t>Помните, что, нарушая Правила дорожного движения на железнодорожных переездах, вы ставите под угрозу не только свою жизнь и жизнь пассажиров, находящихся в транспортном средстве, но и жизни сотен пассажиров поезда и работников локомотивной бригады!</w:t>
      </w:r>
    </w:p>
    <w:sectPr w:rsidR="00E531DA">
      <w:headerReference w:type="default" r:id="rId7"/>
      <w:footerReference w:type="default" r:id="rId8"/>
      <w:pgSz w:w="11906" w:h="16838"/>
      <w:pgMar w:top="1134" w:right="567" w:bottom="1134" w:left="1134" w:header="567" w:footer="567" w:gutter="0"/>
      <w:cols w:space="720"/>
      <w:formProt w:val="0"/>
      <w:titlePg/>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D38" w:rsidRDefault="00C15D38">
      <w:r>
        <w:separator/>
      </w:r>
    </w:p>
  </w:endnote>
  <w:endnote w:type="continuationSeparator" w:id="0">
    <w:p w:rsidR="00C15D38" w:rsidRDefault="00C15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sig w:usb0="00000000" w:usb1="500078FF" w:usb2="00000021" w:usb3="00000000" w:csb0="000001BF" w:csb1="00000000"/>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OpenSymbol">
    <w:altName w:val="Arial Unicode MS"/>
    <w:charset w:val="00"/>
    <w:family w:val="auto"/>
    <w:pitch w:val="variable"/>
    <w:sig w:usb0="800000AF" w:usb1="1001ECEA" w:usb2="00000000" w:usb3="00000000" w:csb0="80000001" w:csb1="00000000"/>
  </w:font>
  <w:font w:name="Liberation Mono">
    <w:altName w:val="Courier New"/>
    <w:charset w:val="01"/>
    <w:family w:val="modern"/>
    <w:pitch w:val="fixed"/>
    <w:sig w:usb0="E0000AFF" w:usb1="400078FF" w:usb2="00000001" w:usb3="00000000" w:csb0="000001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1DA" w:rsidRDefault="00E531DA">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D38" w:rsidRDefault="00C15D38">
      <w:r>
        <w:separator/>
      </w:r>
    </w:p>
  </w:footnote>
  <w:footnote w:type="continuationSeparator" w:id="0">
    <w:p w:rsidR="00C15D38" w:rsidRDefault="00C15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1DA" w:rsidRDefault="00CF114A">
    <w:pPr>
      <w:pStyle w:val="afff3"/>
    </w:pPr>
    <w:r>
      <w:fldChar w:fldCharType="begin"/>
    </w:r>
    <w:r>
      <w:instrText xml:space="preserve"> PAGE </w:instrText>
    </w:r>
    <w:r>
      <w:fldChar w:fldCharType="separate"/>
    </w:r>
    <w:r w:rsidR="003B5A99">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67796C"/>
    <w:multiLevelType w:val="multilevel"/>
    <w:tmpl w:val="11DC6914"/>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suff w:val="nothing"/>
      <w:lvlText w:val="%4"/>
      <w:lvlJc w:val="left"/>
      <w:pPr>
        <w:tabs>
          <w:tab w:val="num" w:pos="864"/>
        </w:tabs>
        <w:ind w:left="864" w:hanging="864"/>
      </w:pPr>
    </w:lvl>
    <w:lvl w:ilvl="4">
      <w:start w:val="1"/>
      <w:numFmt w:val="none"/>
      <w:suff w:val="nothing"/>
      <w:lvlText w:val="%5"/>
      <w:lvlJc w:val="left"/>
      <w:pPr>
        <w:tabs>
          <w:tab w:val="num" w:pos="1008"/>
        </w:tabs>
        <w:ind w:left="1008" w:hanging="1008"/>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suff w:val="nothing"/>
      <w:lvlText w:val="%8"/>
      <w:lvlJc w:val="left"/>
      <w:pPr>
        <w:tabs>
          <w:tab w:val="num" w:pos="1440"/>
        </w:tabs>
        <w:ind w:left="1440" w:hanging="1440"/>
      </w:pPr>
    </w:lvl>
    <w:lvl w:ilvl="8">
      <w:start w:val="1"/>
      <w:numFmt w:val="none"/>
      <w:suff w:val="nothing"/>
      <w:lvlText w:val="%9"/>
      <w:lvlJc w:val="left"/>
      <w:pPr>
        <w:tabs>
          <w:tab w:val="num" w:pos="1584"/>
        </w:tabs>
        <w:ind w:left="1584" w:hanging="1584"/>
      </w:pPr>
    </w:lvl>
  </w:abstractNum>
  <w:abstractNum w:abstractNumId="1">
    <w:nsid w:val="613E4735"/>
    <w:multiLevelType w:val="multilevel"/>
    <w:tmpl w:val="FB54488E"/>
    <w:lvl w:ilvl="0">
      <w:start w:val="1"/>
      <w:numFmt w:val="decimal"/>
      <w:pStyle w:val="a"/>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suff w:val="space"/>
      <w:lvlText w:val="%1.%2.%3.%4.%5."/>
      <w:lvlJc w:val="left"/>
      <w:pPr>
        <w:tabs>
          <w:tab w:val="num" w:pos="0"/>
        </w:tabs>
        <w:ind w:left="0" w:firstLine="709"/>
      </w:pPr>
    </w:lvl>
    <w:lvl w:ilvl="5">
      <w:start w:val="1"/>
      <w:numFmt w:val="decimal"/>
      <w:suff w:val="space"/>
      <w:lvlText w:val="%1.%2.%3.%4.%5.%6."/>
      <w:lvlJc w:val="left"/>
      <w:pPr>
        <w:tabs>
          <w:tab w:val="num" w:pos="0"/>
        </w:tabs>
        <w:ind w:left="0" w:firstLine="709"/>
      </w:pPr>
    </w:lvl>
    <w:lvl w:ilvl="6">
      <w:start w:val="1"/>
      <w:numFmt w:val="decimal"/>
      <w:suff w:val="space"/>
      <w:lvlText w:val="%1.%2.%3.%4.%5.%6.%7."/>
      <w:lvlJc w:val="left"/>
      <w:pPr>
        <w:tabs>
          <w:tab w:val="num" w:pos="0"/>
        </w:tabs>
        <w:ind w:left="0" w:firstLine="709"/>
      </w:pPr>
    </w:lvl>
    <w:lvl w:ilvl="7">
      <w:start w:val="1"/>
      <w:numFmt w:val="decimal"/>
      <w:suff w:val="space"/>
      <w:lvlText w:val="%1.%2.%3.%4.%5.%6.%7.%8."/>
      <w:lvlJc w:val="left"/>
      <w:pPr>
        <w:tabs>
          <w:tab w:val="num" w:pos="0"/>
        </w:tabs>
        <w:ind w:left="0" w:firstLine="709"/>
      </w:pPr>
    </w:lvl>
    <w:lvl w:ilvl="8">
      <w:start w:val="1"/>
      <w:numFmt w:val="decimal"/>
      <w:suff w:val="space"/>
      <w:lvlText w:val="%1.%2.%3.%4.%5.%6.%7.%8.%9."/>
      <w:lvlJc w:val="left"/>
      <w:pPr>
        <w:tabs>
          <w:tab w:val="num" w:pos="0"/>
        </w:tabs>
        <w:ind w:left="0" w:firstLine="709"/>
      </w:pPr>
    </w:lvl>
  </w:abstractNum>
  <w:abstractNum w:abstractNumId="2">
    <w:nsid w:val="6EF614A1"/>
    <w:multiLevelType w:val="multilevel"/>
    <w:tmpl w:val="46603C82"/>
    <w:lvl w:ilvl="0">
      <w:start w:val="1"/>
      <w:numFmt w:val="bullet"/>
      <w:pStyle w:val="a0"/>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DA"/>
    <w:rsid w:val="00307EB2"/>
    <w:rsid w:val="003B5A99"/>
    <w:rsid w:val="00C15D38"/>
    <w:rsid w:val="00CF114A"/>
    <w:rsid w:val="00E53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648D1-EF12-43A8-A457-176C3BD9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urce Han Sans CN Regular" w:hAnsi="Liberation Serif" w:cs="Lohit Devanagari"/>
        <w:kern w:val="2"/>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center"/>
    </w:pPr>
    <w:rPr>
      <w:rFonts w:ascii="PT Astra Serif" w:hAnsi="PT Astra Serif"/>
      <w:sz w:val="28"/>
    </w:rPr>
  </w:style>
  <w:style w:type="paragraph" w:styleId="1">
    <w:name w:val="heading 1"/>
    <w:basedOn w:val="a2"/>
    <w:next w:val="a3"/>
    <w:qFormat/>
    <w:pPr>
      <w:spacing w:after="0"/>
      <w:outlineLvl w:val="0"/>
    </w:pPr>
  </w:style>
  <w:style w:type="paragraph" w:styleId="2">
    <w:name w:val="heading 2"/>
    <w:basedOn w:val="a2"/>
    <w:next w:val="a4"/>
    <w:qFormat/>
    <w:pPr>
      <w:spacing w:after="0"/>
      <w:outlineLvl w:val="1"/>
    </w:pPr>
  </w:style>
  <w:style w:type="paragraph" w:styleId="3">
    <w:name w:val="heading 3"/>
    <w:basedOn w:val="a2"/>
    <w:next w:val="a4"/>
    <w:qFormat/>
    <w:pPr>
      <w:spacing w:after="0"/>
      <w:outlineLvl w:val="2"/>
    </w:pPr>
  </w:style>
  <w:style w:type="paragraph" w:styleId="4">
    <w:name w:val="heading 4"/>
    <w:basedOn w:val="a2"/>
    <w:next w:val="a4"/>
    <w:qFormat/>
    <w:pPr>
      <w:spacing w:after="0"/>
      <w:outlineLvl w:val="3"/>
    </w:pPr>
  </w:style>
  <w:style w:type="paragraph" w:styleId="5">
    <w:name w:val="heading 5"/>
    <w:basedOn w:val="a2"/>
    <w:next w:val="a4"/>
    <w:qFormat/>
    <w:pPr>
      <w:spacing w:after="0"/>
      <w:outlineLvl w:val="4"/>
    </w:pPr>
  </w:style>
  <w:style w:type="paragraph" w:styleId="6">
    <w:name w:val="heading 6"/>
    <w:basedOn w:val="a2"/>
    <w:next w:val="a4"/>
    <w:qFormat/>
    <w:pPr>
      <w:outlineLvl w:val="5"/>
    </w:pPr>
  </w:style>
  <w:style w:type="paragraph" w:styleId="7">
    <w:name w:val="heading 7"/>
    <w:basedOn w:val="a2"/>
    <w:next w:val="a4"/>
    <w:qFormat/>
    <w:pPr>
      <w:spacing w:after="0"/>
      <w:outlineLvl w:val="6"/>
    </w:pPr>
  </w:style>
  <w:style w:type="paragraph" w:styleId="8">
    <w:name w:val="heading 8"/>
    <w:basedOn w:val="a2"/>
    <w:next w:val="a4"/>
    <w:qFormat/>
    <w:pPr>
      <w:spacing w:after="0"/>
      <w:outlineLvl w:val="7"/>
    </w:pPr>
  </w:style>
  <w:style w:type="paragraph" w:styleId="9">
    <w:name w:val="heading 9"/>
    <w:basedOn w:val="a2"/>
    <w:next w:val="a4"/>
    <w:qFormat/>
    <w:pPr>
      <w:spacing w:after="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a8">
    <w:name w:val="Символ нумерации"/>
    <w:qFormat/>
  </w:style>
  <w:style w:type="character" w:customStyle="1" w:styleId="a9">
    <w:name w:val="Маркеры"/>
    <w:qFormat/>
    <w:rPr>
      <w:rFonts w:ascii="OpenSymbol" w:eastAsia="OpenSymbol" w:hAnsi="OpenSymbol" w:cs="OpenSymbol"/>
    </w:rPr>
  </w:style>
  <w:style w:type="character" w:customStyle="1" w:styleId="aa">
    <w:name w:val="Символ сноски"/>
    <w:qFormat/>
  </w:style>
  <w:style w:type="character" w:styleId="ab">
    <w:name w:val="footnote reference"/>
    <w:rPr>
      <w:vertAlign w:val="superscript"/>
    </w:rPr>
  </w:style>
  <w:style w:type="character" w:styleId="ac">
    <w:name w:val="page number"/>
  </w:style>
  <w:style w:type="character" w:customStyle="1" w:styleId="ad">
    <w:name w:val="Символы названия"/>
    <w:qFormat/>
  </w:style>
  <w:style w:type="character" w:customStyle="1" w:styleId="ae">
    <w:name w:val="Буквица"/>
    <w:qFormat/>
  </w:style>
  <w:style w:type="character" w:styleId="af">
    <w:name w:val="Hyperlink"/>
    <w:rPr>
      <w:color w:val="000080"/>
      <w:u w:val="single"/>
    </w:rPr>
  </w:style>
  <w:style w:type="character" w:styleId="af0">
    <w:name w:val="FollowedHyperlink"/>
    <w:rPr>
      <w:color w:val="800000"/>
      <w:u w:val="single"/>
    </w:rPr>
  </w:style>
  <w:style w:type="character" w:customStyle="1" w:styleId="af1">
    <w:name w:val="Заполнитель"/>
    <w:qFormat/>
    <w:rPr>
      <w:smallCaps/>
      <w:color w:val="008080"/>
      <w:u w:val="dotted"/>
    </w:rPr>
  </w:style>
  <w:style w:type="character" w:customStyle="1" w:styleId="af2">
    <w:name w:val="Ссылка указателя"/>
    <w:qFormat/>
  </w:style>
  <w:style w:type="character" w:customStyle="1" w:styleId="af3">
    <w:name w:val="Символ концевой сноски"/>
    <w:qFormat/>
  </w:style>
  <w:style w:type="character" w:styleId="af4">
    <w:name w:val="line number"/>
  </w:style>
  <w:style w:type="character" w:customStyle="1" w:styleId="af5">
    <w:name w:val="Основной элемент указателя"/>
    <w:qFormat/>
    <w:rPr>
      <w:b/>
      <w:bCs/>
    </w:rPr>
  </w:style>
  <w:style w:type="character" w:styleId="af6">
    <w:name w:val="endnote reference"/>
    <w:rPr>
      <w:vertAlign w:val="superscript"/>
    </w:rPr>
  </w:style>
  <w:style w:type="character" w:customStyle="1" w:styleId="af7">
    <w:name w:val="Фуригана"/>
    <w:qFormat/>
    <w:rPr>
      <w:sz w:val="12"/>
      <w:szCs w:val="12"/>
      <w:u w:val="none"/>
      <w:em w:val="none"/>
    </w:rPr>
  </w:style>
  <w:style w:type="character" w:customStyle="1" w:styleId="af8">
    <w:name w:val="Вертикальное направление символов"/>
    <w:qFormat/>
    <w:rPr>
      <w:eastAsianLayout w:id="-646259968" w:vert="1"/>
    </w:rPr>
  </w:style>
  <w:style w:type="character" w:styleId="af9">
    <w:name w:val="Emphasis"/>
    <w:qFormat/>
    <w:rPr>
      <w:i/>
      <w:iCs/>
    </w:rPr>
  </w:style>
  <w:style w:type="character" w:customStyle="1" w:styleId="10">
    <w:name w:val="Цитата1"/>
    <w:qFormat/>
    <w:rPr>
      <w:i/>
      <w:iCs/>
    </w:rPr>
  </w:style>
  <w:style w:type="character" w:styleId="afa">
    <w:name w:val="Strong"/>
    <w:qFormat/>
    <w:rPr>
      <w:b/>
      <w:bCs/>
    </w:rPr>
  </w:style>
  <w:style w:type="character" w:customStyle="1" w:styleId="afb">
    <w:name w:val="Исходный текст"/>
    <w:qFormat/>
    <w:rPr>
      <w:rFonts w:ascii="Liberation Mono" w:eastAsia="Liberation Mono" w:hAnsi="Liberation Mono" w:cs="Liberation Mono"/>
    </w:rPr>
  </w:style>
  <w:style w:type="character" w:customStyle="1" w:styleId="afc">
    <w:name w:val="Пример"/>
    <w:qFormat/>
    <w:rPr>
      <w:rFonts w:ascii="Liberation Mono" w:eastAsia="Liberation Mono" w:hAnsi="Liberation Mono" w:cs="Liberation Mono"/>
    </w:rPr>
  </w:style>
  <w:style w:type="character" w:customStyle="1" w:styleId="afd">
    <w:name w:val="Ввод пользователя"/>
    <w:qFormat/>
    <w:rPr>
      <w:rFonts w:ascii="Liberation Mono" w:eastAsia="Liberation Mono" w:hAnsi="Liberation Mono" w:cs="Liberation Mono"/>
    </w:rPr>
  </w:style>
  <w:style w:type="character" w:customStyle="1" w:styleId="afe">
    <w:name w:val="Переменная"/>
    <w:qFormat/>
    <w:rPr>
      <w:i/>
      <w:iCs/>
    </w:rPr>
  </w:style>
  <w:style w:type="character" w:customStyle="1" w:styleId="aff">
    <w:name w:val="Определение"/>
    <w:qFormat/>
  </w:style>
  <w:style w:type="character" w:customStyle="1" w:styleId="aff0">
    <w:name w:val="Непропорциональный текст"/>
    <w:qFormat/>
    <w:rPr>
      <w:rFonts w:ascii="Liberation Mono" w:eastAsia="Liberation Mono" w:hAnsi="Liberation Mono" w:cs="Liberation Mono"/>
    </w:rPr>
  </w:style>
  <w:style w:type="paragraph" w:styleId="a2">
    <w:name w:val="Title"/>
    <w:basedOn w:val="a1"/>
    <w:next w:val="a3"/>
    <w:qFormat/>
    <w:pPr>
      <w:spacing w:after="170"/>
    </w:pPr>
    <w:rPr>
      <w:b/>
    </w:rPr>
  </w:style>
  <w:style w:type="paragraph" w:styleId="a4">
    <w:name w:val="Body Text"/>
    <w:basedOn w:val="a1"/>
    <w:pPr>
      <w:jc w:val="both"/>
    </w:pPr>
  </w:style>
  <w:style w:type="paragraph" w:styleId="aff1">
    <w:name w:val="List"/>
    <w:basedOn w:val="a4"/>
  </w:style>
  <w:style w:type="paragraph" w:styleId="aff2">
    <w:name w:val="caption"/>
    <w:basedOn w:val="a1"/>
    <w:qFormat/>
  </w:style>
  <w:style w:type="paragraph" w:styleId="aff3">
    <w:name w:val="index heading"/>
    <w:basedOn w:val="a2"/>
  </w:style>
  <w:style w:type="paragraph" w:customStyle="1" w:styleId="aff4">
    <w:name w:val="Блочная цитата"/>
    <w:basedOn w:val="a1"/>
    <w:qFormat/>
  </w:style>
  <w:style w:type="paragraph" w:styleId="aff5">
    <w:name w:val="Subtitle"/>
    <w:basedOn w:val="a1"/>
    <w:next w:val="a3"/>
    <w:qFormat/>
    <w:pPr>
      <w:ind w:left="709"/>
      <w:jc w:val="both"/>
    </w:pPr>
    <w:rPr>
      <w:b/>
    </w:rPr>
  </w:style>
  <w:style w:type="paragraph" w:styleId="a3">
    <w:name w:val="Body Text First Indent"/>
    <w:basedOn w:val="a1"/>
    <w:pPr>
      <w:ind w:firstLine="709"/>
      <w:jc w:val="both"/>
    </w:pPr>
  </w:style>
  <w:style w:type="paragraph" w:customStyle="1" w:styleId="aff6">
    <w:name w:val="Обратный отступ"/>
    <w:basedOn w:val="a4"/>
    <w:qFormat/>
    <w:pPr>
      <w:tabs>
        <w:tab w:val="left" w:pos="0"/>
      </w:tabs>
    </w:pPr>
  </w:style>
  <w:style w:type="paragraph" w:styleId="aff7">
    <w:name w:val="Body Text Indent"/>
    <w:basedOn w:val="a4"/>
  </w:style>
  <w:style w:type="paragraph" w:styleId="aff8">
    <w:name w:val="Salutation"/>
    <w:basedOn w:val="a1"/>
  </w:style>
  <w:style w:type="paragraph" w:styleId="aff9">
    <w:name w:val="Signature"/>
    <w:basedOn w:val="a1"/>
    <w:pPr>
      <w:tabs>
        <w:tab w:val="right" w:pos="31680"/>
      </w:tabs>
      <w:jc w:val="left"/>
    </w:pPr>
  </w:style>
  <w:style w:type="paragraph" w:customStyle="1" w:styleId="affa">
    <w:name w:val="Отступы"/>
    <w:basedOn w:val="a4"/>
    <w:qFormat/>
    <w:pPr>
      <w:tabs>
        <w:tab w:val="left" w:pos="0"/>
      </w:tabs>
    </w:pPr>
  </w:style>
  <w:style w:type="paragraph" w:styleId="affb">
    <w:name w:val="annotation text"/>
    <w:basedOn w:val="a4"/>
  </w:style>
  <w:style w:type="paragraph" w:customStyle="1" w:styleId="100">
    <w:name w:val="Заголовок 10"/>
    <w:basedOn w:val="a2"/>
    <w:next w:val="a4"/>
    <w:qFormat/>
    <w:pPr>
      <w:spacing w:after="0"/>
    </w:pPr>
  </w:style>
  <w:style w:type="paragraph" w:customStyle="1" w:styleId="11">
    <w:name w:val="Нумерованный 1 начало"/>
    <w:basedOn w:val="aff1"/>
    <w:next w:val="a"/>
    <w:qFormat/>
  </w:style>
  <w:style w:type="paragraph" w:styleId="a">
    <w:name w:val="List Number"/>
    <w:basedOn w:val="aff1"/>
    <w:pPr>
      <w:numPr>
        <w:numId w:val="2"/>
      </w:numPr>
    </w:pPr>
  </w:style>
  <w:style w:type="paragraph" w:customStyle="1" w:styleId="12">
    <w:name w:val="Нумерованный 1 конец"/>
    <w:basedOn w:val="aff1"/>
    <w:next w:val="a"/>
    <w:qFormat/>
  </w:style>
  <w:style w:type="paragraph" w:customStyle="1" w:styleId="13">
    <w:name w:val="Нумерованный 1 прод."/>
    <w:basedOn w:val="aff1"/>
    <w:qFormat/>
  </w:style>
  <w:style w:type="paragraph" w:customStyle="1" w:styleId="20">
    <w:name w:val="Нумерованный 2 начало"/>
    <w:basedOn w:val="aff1"/>
    <w:next w:val="21"/>
    <w:qFormat/>
  </w:style>
  <w:style w:type="paragraph" w:styleId="21">
    <w:name w:val="List Number 2"/>
    <w:basedOn w:val="aff1"/>
  </w:style>
  <w:style w:type="paragraph" w:customStyle="1" w:styleId="22">
    <w:name w:val="Нумерованный 2 конец"/>
    <w:basedOn w:val="aff1"/>
    <w:next w:val="21"/>
    <w:qFormat/>
  </w:style>
  <w:style w:type="paragraph" w:customStyle="1" w:styleId="23">
    <w:name w:val="Нумерованный 2 прод."/>
    <w:basedOn w:val="aff1"/>
    <w:qFormat/>
  </w:style>
  <w:style w:type="paragraph" w:customStyle="1" w:styleId="30">
    <w:name w:val="Нумерованный 3 начало"/>
    <w:basedOn w:val="aff1"/>
    <w:next w:val="31"/>
    <w:qFormat/>
  </w:style>
  <w:style w:type="paragraph" w:styleId="31">
    <w:name w:val="List Number 3"/>
    <w:basedOn w:val="aff1"/>
  </w:style>
  <w:style w:type="paragraph" w:customStyle="1" w:styleId="32">
    <w:name w:val="Нумерованный 3 конец"/>
    <w:basedOn w:val="aff1"/>
    <w:next w:val="31"/>
    <w:qFormat/>
  </w:style>
  <w:style w:type="paragraph" w:customStyle="1" w:styleId="33">
    <w:name w:val="Нумерованный 3 прод."/>
    <w:basedOn w:val="aff1"/>
    <w:qFormat/>
  </w:style>
  <w:style w:type="paragraph" w:customStyle="1" w:styleId="40">
    <w:name w:val="Нумерованный 4 начало"/>
    <w:basedOn w:val="aff1"/>
    <w:next w:val="41"/>
    <w:qFormat/>
  </w:style>
  <w:style w:type="paragraph" w:styleId="41">
    <w:name w:val="List Number 4"/>
    <w:basedOn w:val="aff1"/>
  </w:style>
  <w:style w:type="paragraph" w:customStyle="1" w:styleId="42">
    <w:name w:val="Нумерованный 4 конец"/>
    <w:basedOn w:val="aff1"/>
    <w:next w:val="41"/>
    <w:qFormat/>
  </w:style>
  <w:style w:type="paragraph" w:customStyle="1" w:styleId="43">
    <w:name w:val="Нумерованный 4 прод."/>
    <w:basedOn w:val="aff1"/>
    <w:qFormat/>
  </w:style>
  <w:style w:type="paragraph" w:customStyle="1" w:styleId="50">
    <w:name w:val="Нумерованный 5 начало"/>
    <w:basedOn w:val="aff1"/>
    <w:next w:val="51"/>
    <w:qFormat/>
  </w:style>
  <w:style w:type="paragraph" w:styleId="51">
    <w:name w:val="List Number 5"/>
    <w:basedOn w:val="aff1"/>
  </w:style>
  <w:style w:type="paragraph" w:customStyle="1" w:styleId="52">
    <w:name w:val="Нумерованный 5 конец"/>
    <w:basedOn w:val="aff1"/>
    <w:next w:val="51"/>
    <w:qFormat/>
  </w:style>
  <w:style w:type="paragraph" w:customStyle="1" w:styleId="53">
    <w:name w:val="Нумерованный 5 прод."/>
    <w:basedOn w:val="aff1"/>
    <w:qFormat/>
  </w:style>
  <w:style w:type="paragraph" w:customStyle="1" w:styleId="14">
    <w:name w:val="Список 1 начало"/>
    <w:basedOn w:val="aff1"/>
    <w:next w:val="a0"/>
    <w:qFormat/>
  </w:style>
  <w:style w:type="paragraph" w:styleId="a0">
    <w:name w:val="List Bullet"/>
    <w:basedOn w:val="aff1"/>
    <w:pPr>
      <w:numPr>
        <w:numId w:val="3"/>
      </w:numPr>
    </w:pPr>
  </w:style>
  <w:style w:type="paragraph" w:customStyle="1" w:styleId="15">
    <w:name w:val="Список 1 конец"/>
    <w:basedOn w:val="aff1"/>
    <w:next w:val="a0"/>
    <w:qFormat/>
  </w:style>
  <w:style w:type="paragraph" w:styleId="affc">
    <w:name w:val="List Continue"/>
    <w:basedOn w:val="aff1"/>
  </w:style>
  <w:style w:type="paragraph" w:customStyle="1" w:styleId="24">
    <w:name w:val="Список 2 начало"/>
    <w:basedOn w:val="aff1"/>
    <w:next w:val="25"/>
    <w:qFormat/>
  </w:style>
  <w:style w:type="paragraph" w:styleId="25">
    <w:name w:val="List Bullet 2"/>
    <w:basedOn w:val="aff1"/>
  </w:style>
  <w:style w:type="paragraph" w:customStyle="1" w:styleId="26">
    <w:name w:val="Список 2 конец"/>
    <w:basedOn w:val="aff1"/>
    <w:next w:val="25"/>
    <w:qFormat/>
  </w:style>
  <w:style w:type="paragraph" w:styleId="27">
    <w:name w:val="List Continue 2"/>
    <w:basedOn w:val="aff1"/>
  </w:style>
  <w:style w:type="paragraph" w:customStyle="1" w:styleId="34">
    <w:name w:val="Список 3 начало"/>
    <w:basedOn w:val="aff1"/>
    <w:next w:val="35"/>
    <w:qFormat/>
  </w:style>
  <w:style w:type="paragraph" w:styleId="35">
    <w:name w:val="List Bullet 3"/>
    <w:basedOn w:val="aff1"/>
  </w:style>
  <w:style w:type="paragraph" w:customStyle="1" w:styleId="36">
    <w:name w:val="Список 3 конец"/>
    <w:basedOn w:val="aff1"/>
    <w:next w:val="35"/>
    <w:qFormat/>
  </w:style>
  <w:style w:type="paragraph" w:styleId="37">
    <w:name w:val="List Continue 3"/>
    <w:basedOn w:val="aff1"/>
  </w:style>
  <w:style w:type="paragraph" w:customStyle="1" w:styleId="44">
    <w:name w:val="Список 4 начало"/>
    <w:basedOn w:val="aff1"/>
    <w:next w:val="45"/>
    <w:qFormat/>
  </w:style>
  <w:style w:type="paragraph" w:styleId="45">
    <w:name w:val="List Bullet 4"/>
    <w:basedOn w:val="aff1"/>
  </w:style>
  <w:style w:type="paragraph" w:customStyle="1" w:styleId="46">
    <w:name w:val="Список 4 конец"/>
    <w:basedOn w:val="aff1"/>
    <w:next w:val="45"/>
    <w:qFormat/>
  </w:style>
  <w:style w:type="paragraph" w:styleId="47">
    <w:name w:val="List Continue 4"/>
    <w:basedOn w:val="aff1"/>
  </w:style>
  <w:style w:type="paragraph" w:customStyle="1" w:styleId="54">
    <w:name w:val="Список 5 начало"/>
    <w:basedOn w:val="aff1"/>
    <w:next w:val="55"/>
    <w:qFormat/>
  </w:style>
  <w:style w:type="paragraph" w:styleId="55">
    <w:name w:val="List Bullet 5"/>
    <w:basedOn w:val="aff1"/>
  </w:style>
  <w:style w:type="paragraph" w:customStyle="1" w:styleId="56">
    <w:name w:val="Список 5 конец"/>
    <w:basedOn w:val="aff1"/>
    <w:next w:val="55"/>
    <w:qFormat/>
  </w:style>
  <w:style w:type="paragraph" w:styleId="57">
    <w:name w:val="List Continue 5"/>
    <w:basedOn w:val="aff1"/>
  </w:style>
  <w:style w:type="paragraph" w:styleId="16">
    <w:name w:val="index 1"/>
    <w:basedOn w:val="aff3"/>
  </w:style>
  <w:style w:type="paragraph" w:styleId="28">
    <w:name w:val="index 2"/>
    <w:basedOn w:val="aff3"/>
  </w:style>
  <w:style w:type="paragraph" w:styleId="38">
    <w:name w:val="index 3"/>
    <w:basedOn w:val="aff3"/>
  </w:style>
  <w:style w:type="paragraph" w:customStyle="1" w:styleId="affd">
    <w:name w:val="Разделитель предметного указателя"/>
    <w:basedOn w:val="aff3"/>
    <w:qFormat/>
  </w:style>
  <w:style w:type="paragraph" w:styleId="affe">
    <w:name w:val="TOC Heading"/>
    <w:basedOn w:val="a2"/>
    <w:next w:val="17"/>
    <w:qFormat/>
  </w:style>
  <w:style w:type="paragraph" w:styleId="17">
    <w:name w:val="toc 1"/>
    <w:basedOn w:val="aff3"/>
    <w:pPr>
      <w:tabs>
        <w:tab w:val="right" w:leader="dot" w:pos="9638"/>
      </w:tabs>
    </w:pPr>
  </w:style>
  <w:style w:type="paragraph" w:styleId="29">
    <w:name w:val="toc 2"/>
    <w:basedOn w:val="aff3"/>
    <w:pPr>
      <w:tabs>
        <w:tab w:val="right" w:leader="dot" w:pos="9355"/>
      </w:tabs>
    </w:pPr>
  </w:style>
  <w:style w:type="paragraph" w:styleId="39">
    <w:name w:val="toc 3"/>
    <w:basedOn w:val="aff3"/>
    <w:pPr>
      <w:tabs>
        <w:tab w:val="right" w:leader="dot" w:pos="9072"/>
      </w:tabs>
    </w:pPr>
  </w:style>
  <w:style w:type="paragraph" w:styleId="48">
    <w:name w:val="toc 4"/>
    <w:basedOn w:val="aff3"/>
    <w:pPr>
      <w:tabs>
        <w:tab w:val="right" w:leader="dot" w:pos="8789"/>
      </w:tabs>
    </w:pPr>
  </w:style>
  <w:style w:type="paragraph" w:styleId="58">
    <w:name w:val="toc 5"/>
    <w:basedOn w:val="aff3"/>
    <w:pPr>
      <w:tabs>
        <w:tab w:val="right" w:leader="dot" w:pos="8506"/>
      </w:tabs>
    </w:pPr>
  </w:style>
  <w:style w:type="paragraph" w:customStyle="1" w:styleId="afff">
    <w:name w:val="Заголовок указателей пользователя"/>
    <w:basedOn w:val="a2"/>
    <w:qFormat/>
  </w:style>
  <w:style w:type="paragraph" w:customStyle="1" w:styleId="18">
    <w:name w:val="Указатель пользователя 1"/>
    <w:basedOn w:val="aff3"/>
    <w:qFormat/>
    <w:pPr>
      <w:tabs>
        <w:tab w:val="right" w:leader="dot" w:pos="9638"/>
      </w:tabs>
    </w:pPr>
  </w:style>
  <w:style w:type="paragraph" w:customStyle="1" w:styleId="2a">
    <w:name w:val="Указатель пользователя 2"/>
    <w:basedOn w:val="aff3"/>
    <w:qFormat/>
    <w:pPr>
      <w:tabs>
        <w:tab w:val="right" w:leader="dot" w:pos="9355"/>
      </w:tabs>
    </w:pPr>
  </w:style>
  <w:style w:type="paragraph" w:customStyle="1" w:styleId="3a">
    <w:name w:val="Указатель пользователя 3"/>
    <w:basedOn w:val="aff3"/>
    <w:qFormat/>
    <w:pPr>
      <w:tabs>
        <w:tab w:val="right" w:leader="dot" w:pos="9072"/>
      </w:tabs>
    </w:pPr>
  </w:style>
  <w:style w:type="paragraph" w:customStyle="1" w:styleId="49">
    <w:name w:val="Указатель пользователя 4"/>
    <w:basedOn w:val="aff3"/>
    <w:qFormat/>
    <w:pPr>
      <w:tabs>
        <w:tab w:val="right" w:leader="dot" w:pos="8789"/>
      </w:tabs>
    </w:pPr>
  </w:style>
  <w:style w:type="paragraph" w:customStyle="1" w:styleId="59">
    <w:name w:val="Указатель пользователя 5"/>
    <w:basedOn w:val="aff3"/>
    <w:qFormat/>
    <w:pPr>
      <w:tabs>
        <w:tab w:val="right" w:leader="dot" w:pos="8506"/>
      </w:tabs>
    </w:pPr>
  </w:style>
  <w:style w:type="paragraph" w:styleId="60">
    <w:name w:val="toc 6"/>
    <w:basedOn w:val="aff3"/>
    <w:pPr>
      <w:tabs>
        <w:tab w:val="right" w:leader="dot" w:pos="8223"/>
      </w:tabs>
    </w:pPr>
  </w:style>
  <w:style w:type="paragraph" w:styleId="70">
    <w:name w:val="toc 7"/>
    <w:basedOn w:val="aff3"/>
    <w:pPr>
      <w:tabs>
        <w:tab w:val="right" w:leader="dot" w:pos="7940"/>
      </w:tabs>
    </w:pPr>
  </w:style>
  <w:style w:type="paragraph" w:styleId="80">
    <w:name w:val="toc 8"/>
    <w:basedOn w:val="aff3"/>
    <w:pPr>
      <w:tabs>
        <w:tab w:val="right" w:leader="dot" w:pos="7657"/>
      </w:tabs>
    </w:pPr>
  </w:style>
  <w:style w:type="paragraph" w:styleId="90">
    <w:name w:val="toc 9"/>
    <w:basedOn w:val="aff3"/>
    <w:pPr>
      <w:tabs>
        <w:tab w:val="right" w:leader="dot" w:pos="7374"/>
      </w:tabs>
    </w:pPr>
  </w:style>
  <w:style w:type="paragraph" w:customStyle="1" w:styleId="101">
    <w:name w:val="Оглавление 10"/>
    <w:basedOn w:val="aff3"/>
    <w:qFormat/>
    <w:pPr>
      <w:tabs>
        <w:tab w:val="right" w:leader="dot" w:pos="7091"/>
      </w:tabs>
    </w:pPr>
  </w:style>
  <w:style w:type="paragraph" w:customStyle="1" w:styleId="IllustrationIndex1">
    <w:name w:val="Illustration Index 1"/>
    <w:basedOn w:val="aff3"/>
    <w:qFormat/>
    <w:pPr>
      <w:tabs>
        <w:tab w:val="right" w:leader="dot" w:pos="9638"/>
      </w:tabs>
    </w:pPr>
  </w:style>
  <w:style w:type="paragraph" w:customStyle="1" w:styleId="afff0">
    <w:name w:val="Заголовок списка объектов"/>
    <w:basedOn w:val="a2"/>
    <w:qFormat/>
  </w:style>
  <w:style w:type="paragraph" w:customStyle="1" w:styleId="19">
    <w:name w:val="Список объектов 1"/>
    <w:basedOn w:val="aff3"/>
    <w:qFormat/>
    <w:pPr>
      <w:tabs>
        <w:tab w:val="right" w:leader="dot" w:pos="9638"/>
      </w:tabs>
    </w:pPr>
  </w:style>
  <w:style w:type="paragraph" w:customStyle="1" w:styleId="afff1">
    <w:name w:val="Заголовок списка таблиц"/>
    <w:basedOn w:val="a2"/>
    <w:qFormat/>
  </w:style>
  <w:style w:type="paragraph" w:customStyle="1" w:styleId="1a">
    <w:name w:val="Список таблиц 1"/>
    <w:basedOn w:val="aff3"/>
    <w:qFormat/>
    <w:pPr>
      <w:tabs>
        <w:tab w:val="right" w:leader="dot" w:pos="9638"/>
      </w:tabs>
    </w:pPr>
  </w:style>
  <w:style w:type="paragraph" w:styleId="afff2">
    <w:name w:val="table of authorities"/>
    <w:basedOn w:val="a2"/>
  </w:style>
  <w:style w:type="paragraph" w:customStyle="1" w:styleId="1b">
    <w:name w:val="Библиография 1"/>
    <w:basedOn w:val="aff3"/>
    <w:qFormat/>
    <w:pPr>
      <w:tabs>
        <w:tab w:val="right" w:leader="dot" w:pos="9638"/>
      </w:tabs>
    </w:pPr>
  </w:style>
  <w:style w:type="paragraph" w:customStyle="1" w:styleId="61">
    <w:name w:val="Указатель пользователя 6"/>
    <w:basedOn w:val="aff3"/>
    <w:qFormat/>
    <w:pPr>
      <w:tabs>
        <w:tab w:val="right" w:leader="dot" w:pos="8223"/>
      </w:tabs>
    </w:pPr>
  </w:style>
  <w:style w:type="paragraph" w:customStyle="1" w:styleId="71">
    <w:name w:val="Указатель пользователя 7"/>
    <w:basedOn w:val="aff3"/>
    <w:qFormat/>
    <w:pPr>
      <w:tabs>
        <w:tab w:val="right" w:leader="dot" w:pos="7940"/>
      </w:tabs>
    </w:pPr>
  </w:style>
  <w:style w:type="paragraph" w:customStyle="1" w:styleId="81">
    <w:name w:val="Указатель пользователя 8"/>
    <w:basedOn w:val="aff3"/>
    <w:qFormat/>
    <w:pPr>
      <w:tabs>
        <w:tab w:val="right" w:leader="dot" w:pos="7657"/>
      </w:tabs>
    </w:pPr>
  </w:style>
  <w:style w:type="paragraph" w:customStyle="1" w:styleId="91">
    <w:name w:val="Указатель пользователя 9"/>
    <w:basedOn w:val="aff3"/>
    <w:qFormat/>
    <w:pPr>
      <w:tabs>
        <w:tab w:val="right" w:leader="dot" w:pos="7374"/>
      </w:tabs>
    </w:pPr>
  </w:style>
  <w:style w:type="paragraph" w:customStyle="1" w:styleId="102">
    <w:name w:val="Указатель пользователя 10"/>
    <w:basedOn w:val="aff3"/>
    <w:qFormat/>
    <w:pPr>
      <w:tabs>
        <w:tab w:val="right" w:leader="dot" w:pos="7091"/>
      </w:tabs>
    </w:pPr>
  </w:style>
  <w:style w:type="paragraph" w:customStyle="1" w:styleId="HeaderandFooter">
    <w:name w:val="Header and Footer"/>
    <w:basedOn w:val="a1"/>
    <w:qFormat/>
    <w:pPr>
      <w:suppressLineNumbers/>
      <w:tabs>
        <w:tab w:val="center" w:pos="4819"/>
        <w:tab w:val="right" w:pos="9638"/>
      </w:tabs>
    </w:pPr>
  </w:style>
  <w:style w:type="paragraph" w:styleId="afff3">
    <w:name w:val="header"/>
    <w:basedOn w:val="a1"/>
    <w:pPr>
      <w:tabs>
        <w:tab w:val="center" w:pos="4819"/>
        <w:tab w:val="right" w:pos="9638"/>
      </w:tabs>
    </w:pPr>
  </w:style>
  <w:style w:type="paragraph" w:customStyle="1" w:styleId="afff4">
    <w:name w:val="Верхний колонтитул слева"/>
    <w:basedOn w:val="a1"/>
    <w:qFormat/>
    <w:pPr>
      <w:tabs>
        <w:tab w:val="center" w:pos="4819"/>
        <w:tab w:val="right" w:pos="9638"/>
      </w:tabs>
      <w:jc w:val="left"/>
    </w:pPr>
  </w:style>
  <w:style w:type="paragraph" w:customStyle="1" w:styleId="afff5">
    <w:name w:val="Верхний колонтитул справа"/>
    <w:basedOn w:val="a1"/>
    <w:qFormat/>
    <w:pPr>
      <w:tabs>
        <w:tab w:val="center" w:pos="4819"/>
        <w:tab w:val="right" w:pos="9638"/>
      </w:tabs>
      <w:jc w:val="right"/>
    </w:pPr>
  </w:style>
  <w:style w:type="paragraph" w:styleId="afff6">
    <w:name w:val="footer"/>
    <w:basedOn w:val="a1"/>
    <w:pPr>
      <w:tabs>
        <w:tab w:val="center" w:pos="4819"/>
        <w:tab w:val="right" w:pos="9638"/>
      </w:tabs>
    </w:pPr>
  </w:style>
  <w:style w:type="paragraph" w:customStyle="1" w:styleId="afff7">
    <w:name w:val="Нижний колонтитул слева"/>
    <w:basedOn w:val="a1"/>
    <w:qFormat/>
    <w:pPr>
      <w:tabs>
        <w:tab w:val="center" w:pos="4819"/>
        <w:tab w:val="right" w:pos="9638"/>
      </w:tabs>
      <w:jc w:val="left"/>
    </w:pPr>
  </w:style>
  <w:style w:type="paragraph" w:customStyle="1" w:styleId="afff8">
    <w:name w:val="Нижний колонтитул справа"/>
    <w:basedOn w:val="a1"/>
    <w:qFormat/>
    <w:pPr>
      <w:tabs>
        <w:tab w:val="center" w:pos="4819"/>
        <w:tab w:val="right" w:pos="9638"/>
      </w:tabs>
      <w:jc w:val="right"/>
    </w:pPr>
  </w:style>
  <w:style w:type="paragraph" w:customStyle="1" w:styleId="afff9">
    <w:name w:val="Содержимое таблицы"/>
    <w:basedOn w:val="a1"/>
    <w:qFormat/>
  </w:style>
  <w:style w:type="paragraph" w:customStyle="1" w:styleId="afffa">
    <w:name w:val="Заголовок таблицы"/>
    <w:basedOn w:val="afff9"/>
    <w:qFormat/>
    <w:rPr>
      <w:b/>
    </w:rPr>
  </w:style>
  <w:style w:type="paragraph" w:customStyle="1" w:styleId="afffb">
    <w:name w:val="Иллюстрация"/>
    <w:basedOn w:val="aff2"/>
    <w:qFormat/>
  </w:style>
  <w:style w:type="paragraph" w:customStyle="1" w:styleId="afffc">
    <w:name w:val="Таблица"/>
    <w:basedOn w:val="aff2"/>
    <w:qFormat/>
  </w:style>
  <w:style w:type="paragraph" w:styleId="afffd">
    <w:name w:val="Plain Text"/>
    <w:basedOn w:val="aff2"/>
    <w:qFormat/>
  </w:style>
  <w:style w:type="paragraph" w:customStyle="1" w:styleId="afffe">
    <w:name w:val="Содержимое врезки"/>
    <w:basedOn w:val="a1"/>
    <w:qFormat/>
  </w:style>
  <w:style w:type="paragraph" w:styleId="affff">
    <w:name w:val="footnote text"/>
    <w:basedOn w:val="a1"/>
    <w:pPr>
      <w:jc w:val="left"/>
    </w:pPr>
  </w:style>
  <w:style w:type="paragraph" w:styleId="affff0">
    <w:name w:val="envelope address"/>
    <w:basedOn w:val="a1"/>
  </w:style>
  <w:style w:type="paragraph" w:styleId="2b">
    <w:name w:val="envelope return"/>
    <w:basedOn w:val="a1"/>
  </w:style>
  <w:style w:type="paragraph" w:styleId="affff1">
    <w:name w:val="endnote text"/>
    <w:basedOn w:val="a1"/>
  </w:style>
  <w:style w:type="paragraph" w:customStyle="1" w:styleId="affff2">
    <w:name w:val="Рисунок"/>
    <w:basedOn w:val="aff2"/>
    <w:qFormat/>
  </w:style>
  <w:style w:type="paragraph" w:customStyle="1" w:styleId="affff3">
    <w:name w:val="Текст в заданном формате"/>
    <w:basedOn w:val="a1"/>
    <w:qFormat/>
  </w:style>
  <w:style w:type="paragraph" w:customStyle="1" w:styleId="affff4">
    <w:name w:val="Горизонтальная линия"/>
    <w:basedOn w:val="a1"/>
    <w:next w:val="a4"/>
    <w:qFormat/>
    <w:pPr>
      <w:pBdr>
        <w:bottom w:val="single" w:sz="8" w:space="0" w:color="000000"/>
      </w:pBdr>
    </w:pPr>
    <w:rPr>
      <w:sz w:val="4"/>
    </w:rPr>
  </w:style>
  <w:style w:type="paragraph" w:customStyle="1" w:styleId="affff5">
    <w:name w:val="Содержимое списка"/>
    <w:basedOn w:val="a1"/>
    <w:qFormat/>
  </w:style>
  <w:style w:type="paragraph" w:customStyle="1" w:styleId="affff6">
    <w:name w:val="Заголовок списка"/>
    <w:basedOn w:val="a1"/>
    <w:next w:val="affff5"/>
    <w:qFormat/>
  </w:style>
  <w:style w:type="paragraph" w:customStyle="1" w:styleId="affff7">
    <w:name w:val="Гриф_Экземпляр"/>
    <w:basedOn w:val="a1"/>
    <w:qFormat/>
    <w:rPr>
      <w:sz w:val="24"/>
    </w:rPr>
  </w:style>
  <w:style w:type="paragraph" w:customStyle="1" w:styleId="affff8">
    <w:name w:val="Исполнитель документа"/>
    <w:basedOn w:val="a1"/>
    <w:qFormat/>
    <w:pPr>
      <w:jc w:val="left"/>
    </w:pPr>
    <w:rPr>
      <w:sz w:val="24"/>
    </w:rPr>
  </w:style>
  <w:style w:type="paragraph" w:customStyle="1" w:styleId="affff9">
    <w:name w:val="Заголовок списка иллюстраций"/>
    <w:basedOn w:val="a2"/>
    <w:qFormat/>
    <w:pPr>
      <w:suppressLineNumbers/>
    </w:pPr>
  </w:style>
  <w:style w:type="numbering" w:customStyle="1" w:styleId="123">
    <w:name w:val="Нумерованный 123"/>
    <w:qFormat/>
  </w:style>
  <w:style w:type="numbering" w:customStyle="1" w:styleId="ABC">
    <w:name w:val="Нумерованный ABC"/>
    <w:qFormat/>
  </w:style>
  <w:style w:type="numbering" w:customStyle="1" w:styleId="abc1">
    <w:name w:val="Нумерованный abc1"/>
    <w:qFormat/>
  </w:style>
  <w:style w:type="numbering" w:customStyle="1" w:styleId="IVX">
    <w:name w:val="Нумерованный IVX"/>
    <w:qFormat/>
  </w:style>
  <w:style w:type="numbering" w:customStyle="1" w:styleId="ivx1">
    <w:name w:val="Нумерованный ivx1"/>
    <w:qFormat/>
  </w:style>
  <w:style w:type="numbering" w:customStyle="1" w:styleId="affffa">
    <w:name w:val="Маркированный •"/>
    <w:qFormat/>
  </w:style>
  <w:style w:type="numbering" w:customStyle="1" w:styleId="affffb">
    <w:name w:val="Маркированный –"/>
    <w:qFormat/>
  </w:style>
  <w:style w:type="numbering" w:customStyle="1" w:styleId="affffc">
    <w:name w:val="Маркированный ☑"/>
    <w:qFormat/>
  </w:style>
  <w:style w:type="numbering" w:customStyle="1" w:styleId="affffd">
    <w:name w:val="Маркированный ➢"/>
    <w:qFormat/>
  </w:style>
  <w:style w:type="numbering" w:customStyle="1" w:styleId="affffe">
    <w:name w:val="Маркированный ✗"/>
    <w:qFormat/>
  </w:style>
  <w:style w:type="numbering" w:customStyle="1" w:styleId="1c">
    <w:name w:val="Нумерованный 1)"/>
    <w:qFormat/>
  </w:style>
  <w:style w:type="numbering" w:customStyle="1" w:styleId="afffff">
    <w:name w:val="Нумерованный а)"/>
    <w:qFormat/>
  </w:style>
  <w:style w:type="numbering" w:customStyle="1" w:styleId="afffff0">
    <w:name w:val="Нумерованный для таблиц"/>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Default</vt:lpstr>
    </vt:vector>
  </TitlesOfParts>
  <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dc:title>
  <dc:subject/>
  <dc:creator>Баранова Наталья Александровна</dc:creator>
  <dc:description/>
  <cp:lastModifiedBy>№347</cp:lastModifiedBy>
  <cp:revision>2</cp:revision>
  <dcterms:created xsi:type="dcterms:W3CDTF">2025-10-01T02:12:00Z</dcterms:created>
  <dcterms:modified xsi:type="dcterms:W3CDTF">2025-10-01T02:12:00Z</dcterms:modified>
  <dc:language>ru-RU</dc:language>
</cp:coreProperties>
</file>